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1853" w14:textId="3BAACCED" w:rsidR="00E10C57" w:rsidRPr="00CE7597" w:rsidRDefault="002B052B" w:rsidP="00CE7597">
      <w:pPr>
        <w:tabs>
          <w:tab w:val="left" w:pos="576"/>
          <w:tab w:val="left" w:pos="1152"/>
          <w:tab w:val="left" w:pos="1728"/>
          <w:tab w:val="left" w:pos="5760"/>
        </w:tabs>
        <w:suppressAutoHyphens/>
        <w:spacing w:line="240" w:lineRule="auto"/>
        <w:jc w:val="both"/>
        <w:rPr>
          <w:rFonts w:cstheme="minorHAnsi"/>
          <w:color w:val="000000" w:themeColor="text1"/>
        </w:rPr>
      </w:pPr>
      <w:r w:rsidRPr="00CE7597">
        <w:rPr>
          <w:rFonts w:cstheme="minorHAnsi"/>
          <w:b/>
          <w:bCs/>
          <w:color w:val="000000" w:themeColor="text1"/>
        </w:rPr>
        <w:t xml:space="preserve">Data </w:t>
      </w:r>
      <w:r w:rsidR="000A764A" w:rsidRPr="00CE7597">
        <w:rPr>
          <w:rFonts w:cstheme="minorHAnsi"/>
          <w:b/>
          <w:bCs/>
          <w:color w:val="000000" w:themeColor="text1"/>
        </w:rPr>
        <w:t xml:space="preserve">Access </w:t>
      </w:r>
      <w:r w:rsidR="00E10C57" w:rsidRPr="00CE7597">
        <w:rPr>
          <w:rFonts w:cstheme="minorHAnsi"/>
          <w:b/>
          <w:bCs/>
          <w:color w:val="000000" w:themeColor="text1"/>
        </w:rPr>
        <w:t>Agreement for the Supply of Data</w:t>
      </w:r>
    </w:p>
    <w:p w14:paraId="7C15FA1F" w14:textId="77777777" w:rsidR="00E10C57" w:rsidRPr="00CE7597" w:rsidRDefault="00E10C57" w:rsidP="00CE7597">
      <w:pPr>
        <w:tabs>
          <w:tab w:val="right" w:pos="9026"/>
        </w:tabs>
        <w:suppressAutoHyphens/>
        <w:spacing w:line="240" w:lineRule="auto"/>
        <w:jc w:val="both"/>
        <w:rPr>
          <w:rFonts w:cstheme="minorHAnsi"/>
          <w:color w:val="000000" w:themeColor="text1"/>
        </w:rPr>
      </w:pPr>
      <w:r w:rsidRPr="00CE7597">
        <w:rPr>
          <w:rFonts w:cstheme="minorHAnsi"/>
          <w:color w:val="000000" w:themeColor="text1"/>
        </w:rPr>
        <w:t>This Agreement is made by and between:</w:t>
      </w:r>
    </w:p>
    <w:p w14:paraId="72296C86" w14:textId="37974A68" w:rsidR="00E10C57" w:rsidRPr="00CE7597" w:rsidRDefault="00E10C57" w:rsidP="00CE7597">
      <w:pPr>
        <w:tabs>
          <w:tab w:val="right" w:pos="9026"/>
        </w:tabs>
        <w:suppressAutoHyphens/>
        <w:spacing w:line="240" w:lineRule="auto"/>
        <w:jc w:val="both"/>
        <w:rPr>
          <w:rFonts w:cstheme="minorHAnsi"/>
          <w:color w:val="000000" w:themeColor="text1"/>
        </w:rPr>
      </w:pPr>
      <w:r w:rsidRPr="00CE7597">
        <w:rPr>
          <w:rFonts w:cstheme="minorHAnsi"/>
          <w:color w:val="000000" w:themeColor="text1"/>
        </w:rPr>
        <w:t xml:space="preserve">a) </w:t>
      </w:r>
      <w:r w:rsidRPr="00CE7597">
        <w:rPr>
          <w:rFonts w:cstheme="minorHAnsi"/>
          <w:b/>
          <w:color w:val="000000" w:themeColor="text1"/>
        </w:rPr>
        <w:t>C</w:t>
      </w:r>
      <w:r w:rsidRPr="00CE7597">
        <w:rPr>
          <w:rFonts w:cstheme="minorHAnsi"/>
          <w:b/>
          <w:iCs/>
          <w:color w:val="000000" w:themeColor="text1"/>
        </w:rPr>
        <w:t>ambridge University Hospitals NHS Foundation Trust</w:t>
      </w:r>
      <w:r w:rsidRPr="00CE7597">
        <w:rPr>
          <w:rFonts w:cstheme="minorHAnsi"/>
          <w:iCs/>
          <w:color w:val="000000" w:themeColor="text1"/>
        </w:rPr>
        <w:t xml:space="preserve"> Hills Road Cambridge CB2 0QQ </w:t>
      </w:r>
      <w:r w:rsidRPr="00CE7597">
        <w:rPr>
          <w:rFonts w:cstheme="minorHAnsi"/>
          <w:color w:val="000000" w:themeColor="text1"/>
        </w:rPr>
        <w:t xml:space="preserve">(“the Provider”); and </w:t>
      </w:r>
    </w:p>
    <w:p w14:paraId="3A3534DC" w14:textId="122DC6EB" w:rsidR="00E10C57" w:rsidRPr="00CE7597" w:rsidRDefault="00E10C57" w:rsidP="00CE7597">
      <w:pPr>
        <w:autoSpaceDE w:val="0"/>
        <w:autoSpaceDN w:val="0"/>
        <w:adjustRightInd w:val="0"/>
        <w:spacing w:after="0" w:line="240" w:lineRule="auto"/>
        <w:rPr>
          <w:rFonts w:cstheme="minorHAnsi"/>
          <w:color w:val="000000" w:themeColor="text1"/>
        </w:rPr>
      </w:pPr>
      <w:r w:rsidRPr="00CE7597">
        <w:rPr>
          <w:rFonts w:cstheme="minorHAnsi"/>
          <w:color w:val="000000" w:themeColor="text1"/>
        </w:rPr>
        <w:t xml:space="preserve">b) </w:t>
      </w:r>
      <w:r w:rsidR="00210756" w:rsidRPr="00CE7597">
        <w:rPr>
          <w:rFonts w:cstheme="minorHAnsi"/>
          <w:b/>
          <w:bCs/>
        </w:rPr>
        <w:t>[</w:t>
      </w:r>
      <w:r w:rsidR="00210756" w:rsidRPr="00CE7597">
        <w:rPr>
          <w:rFonts w:cstheme="minorHAnsi"/>
          <w:b/>
          <w:bCs/>
          <w:highlight w:val="yellow"/>
        </w:rPr>
        <w:t>insert</w:t>
      </w:r>
      <w:r w:rsidR="00210756" w:rsidRPr="00CE7597">
        <w:rPr>
          <w:rFonts w:cstheme="minorHAnsi"/>
          <w:b/>
          <w:bCs/>
        </w:rPr>
        <w:t>]</w:t>
      </w:r>
      <w:r w:rsidRPr="00CE7597">
        <w:rPr>
          <w:rFonts w:cstheme="minorHAnsi"/>
          <w:color w:val="000000" w:themeColor="text1"/>
          <w:lang w:val="en-US"/>
        </w:rPr>
        <w:t xml:space="preserve">, </w:t>
      </w:r>
      <w:r w:rsidRPr="00CE7597">
        <w:rPr>
          <w:rFonts w:cstheme="minorHAnsi"/>
          <w:color w:val="000000" w:themeColor="text1"/>
        </w:rPr>
        <w:t>(“the Recipient”)</w:t>
      </w:r>
    </w:p>
    <w:p w14:paraId="3CAF73D8" w14:textId="0C5955E4" w:rsidR="00E14433" w:rsidRPr="00CE7597" w:rsidRDefault="00E14433" w:rsidP="00CE7597">
      <w:pPr>
        <w:autoSpaceDE w:val="0"/>
        <w:autoSpaceDN w:val="0"/>
        <w:adjustRightInd w:val="0"/>
        <w:spacing w:after="0" w:line="240" w:lineRule="auto"/>
        <w:rPr>
          <w:rFonts w:cstheme="minorHAnsi"/>
          <w:color w:val="000000" w:themeColor="text1"/>
        </w:rPr>
      </w:pPr>
    </w:p>
    <w:p w14:paraId="5A40C7EB" w14:textId="08ECAAEE" w:rsidR="00593C27" w:rsidRPr="00CE7597" w:rsidRDefault="00593C27" w:rsidP="00CE7597">
      <w:pPr>
        <w:autoSpaceDE w:val="0"/>
        <w:autoSpaceDN w:val="0"/>
        <w:adjustRightInd w:val="0"/>
        <w:spacing w:after="0" w:line="240" w:lineRule="auto"/>
        <w:jc w:val="both"/>
        <w:rPr>
          <w:rFonts w:cstheme="minorHAnsi"/>
          <w:color w:val="000000" w:themeColor="text1"/>
        </w:rPr>
      </w:pPr>
      <w:r w:rsidRPr="00CE7597">
        <w:rPr>
          <w:rFonts w:cstheme="minorHAnsi"/>
          <w:color w:val="000000" w:themeColor="text1"/>
        </w:rPr>
        <w:t>Each a “Party” and together “the Parties”</w:t>
      </w:r>
    </w:p>
    <w:p w14:paraId="7A66318B" w14:textId="77777777" w:rsidR="00593C27" w:rsidRPr="00CE7597" w:rsidRDefault="00593C27" w:rsidP="00CE7597">
      <w:pPr>
        <w:autoSpaceDE w:val="0"/>
        <w:autoSpaceDN w:val="0"/>
        <w:adjustRightInd w:val="0"/>
        <w:spacing w:after="0" w:line="240" w:lineRule="auto"/>
        <w:jc w:val="both"/>
        <w:rPr>
          <w:rFonts w:cstheme="minorHAnsi"/>
          <w:color w:val="000000" w:themeColor="text1"/>
        </w:rPr>
      </w:pPr>
    </w:p>
    <w:p w14:paraId="2487E498" w14:textId="79799A69" w:rsidR="00593C27" w:rsidRPr="00CE7597" w:rsidRDefault="00E10C57" w:rsidP="00CE7597">
      <w:pPr>
        <w:pStyle w:val="Clauselevel1"/>
        <w:numPr>
          <w:ilvl w:val="0"/>
          <w:numId w:val="0"/>
        </w:numPr>
        <w:jc w:val="both"/>
        <w:rPr>
          <w:rFonts w:asciiTheme="minorHAnsi" w:hAnsiTheme="minorHAnsi" w:cstheme="minorHAnsi"/>
          <w:sz w:val="22"/>
        </w:rPr>
      </w:pPr>
      <w:r w:rsidRPr="00CE7597">
        <w:rPr>
          <w:rFonts w:asciiTheme="minorHAnsi" w:hAnsiTheme="minorHAnsi" w:cstheme="minorHAnsi"/>
          <w:sz w:val="22"/>
        </w:rPr>
        <w:t>This Agreement</w:t>
      </w:r>
      <w:r w:rsidR="00A11356" w:rsidRPr="00CE7597">
        <w:rPr>
          <w:rFonts w:asciiTheme="minorHAnsi" w:hAnsiTheme="minorHAnsi" w:cstheme="minorHAnsi"/>
          <w:sz w:val="22"/>
        </w:rPr>
        <w:t xml:space="preserve">, </w:t>
      </w:r>
      <w:r w:rsidR="00593C27" w:rsidRPr="00CE7597">
        <w:rPr>
          <w:rFonts w:asciiTheme="minorHAnsi" w:hAnsiTheme="minorHAnsi" w:cstheme="minorHAnsi"/>
          <w:sz w:val="22"/>
        </w:rPr>
        <w:t xml:space="preserve">including </w:t>
      </w:r>
      <w:r w:rsidR="00A11356" w:rsidRPr="00CE7597">
        <w:rPr>
          <w:rFonts w:asciiTheme="minorHAnsi" w:hAnsiTheme="minorHAnsi" w:cstheme="minorHAnsi"/>
          <w:sz w:val="22"/>
        </w:rPr>
        <w:t xml:space="preserve">its Appendices, </w:t>
      </w:r>
      <w:r w:rsidRPr="00CE7597">
        <w:rPr>
          <w:rFonts w:asciiTheme="minorHAnsi" w:hAnsiTheme="minorHAnsi" w:cstheme="minorHAnsi"/>
          <w:sz w:val="22"/>
        </w:rPr>
        <w:t xml:space="preserve">records the </w:t>
      </w:r>
      <w:r w:rsidR="002B052B" w:rsidRPr="00CE7597">
        <w:rPr>
          <w:rFonts w:asciiTheme="minorHAnsi" w:hAnsiTheme="minorHAnsi" w:cstheme="minorHAnsi"/>
          <w:sz w:val="22"/>
        </w:rPr>
        <w:t xml:space="preserve">terms under which the Provider will make available to the Recipient the </w:t>
      </w:r>
      <w:r w:rsidR="00593C27" w:rsidRPr="00CE7597">
        <w:rPr>
          <w:rFonts w:asciiTheme="minorHAnsi" w:hAnsiTheme="minorHAnsi" w:cstheme="minorHAnsi"/>
          <w:sz w:val="22"/>
        </w:rPr>
        <w:t>D</w:t>
      </w:r>
      <w:r w:rsidR="007420A6" w:rsidRPr="00CE7597">
        <w:rPr>
          <w:rFonts w:asciiTheme="minorHAnsi" w:hAnsiTheme="minorHAnsi" w:cstheme="minorHAnsi"/>
          <w:sz w:val="22"/>
        </w:rPr>
        <w:t>ata</w:t>
      </w:r>
      <w:r w:rsidRPr="00CE7597">
        <w:rPr>
          <w:rFonts w:asciiTheme="minorHAnsi" w:hAnsiTheme="minorHAnsi" w:cstheme="minorHAnsi"/>
          <w:sz w:val="22"/>
        </w:rPr>
        <w:t xml:space="preserve"> </w:t>
      </w:r>
    </w:p>
    <w:p w14:paraId="2639B038" w14:textId="1AD2DC6D" w:rsidR="00E10C57" w:rsidRPr="00CE7597" w:rsidRDefault="00E10C57" w:rsidP="00CE7597">
      <w:pPr>
        <w:pStyle w:val="Default"/>
        <w:jc w:val="both"/>
        <w:rPr>
          <w:rFonts w:asciiTheme="minorHAnsi" w:hAnsiTheme="minorHAnsi" w:cstheme="minorHAnsi"/>
          <w:sz w:val="22"/>
          <w:szCs w:val="22"/>
        </w:rPr>
      </w:pPr>
      <w:r w:rsidRPr="00CE7597">
        <w:rPr>
          <w:rFonts w:asciiTheme="minorHAnsi" w:hAnsiTheme="minorHAnsi" w:cstheme="minorHAnsi"/>
          <w:sz w:val="22"/>
          <w:szCs w:val="22"/>
        </w:rPr>
        <w:t xml:space="preserve">The Recipient will hold the Data on the terms of this Agreement. The Recipient hereby agrees to comply and </w:t>
      </w:r>
      <w:r w:rsidR="002B052B" w:rsidRPr="00CE7597">
        <w:rPr>
          <w:rFonts w:asciiTheme="minorHAnsi" w:hAnsiTheme="minorHAnsi" w:cstheme="minorHAnsi"/>
          <w:sz w:val="22"/>
          <w:szCs w:val="22"/>
        </w:rPr>
        <w:t xml:space="preserve">ensure </w:t>
      </w:r>
      <w:r w:rsidRPr="00CE7597">
        <w:rPr>
          <w:rFonts w:asciiTheme="minorHAnsi" w:hAnsiTheme="minorHAnsi" w:cstheme="minorHAnsi"/>
          <w:sz w:val="22"/>
          <w:szCs w:val="22"/>
        </w:rPr>
        <w:t>that all personnel who work with the Data comply with the following terms and conditions:</w:t>
      </w:r>
    </w:p>
    <w:p w14:paraId="0E2A1516" w14:textId="77777777" w:rsidR="00E10C57" w:rsidRPr="00CE7597" w:rsidRDefault="00E10C57" w:rsidP="00CE7597">
      <w:pPr>
        <w:spacing w:line="240" w:lineRule="auto"/>
        <w:jc w:val="both"/>
        <w:rPr>
          <w:b/>
          <w:bCs/>
          <w:caps/>
          <w:color w:val="000000" w:themeColor="text1"/>
        </w:rPr>
      </w:pPr>
    </w:p>
    <w:p w14:paraId="7F779E11" w14:textId="1EB84FFE" w:rsidR="00E10C57" w:rsidRPr="00CE7597" w:rsidRDefault="00E10C57" w:rsidP="00CE7597">
      <w:pPr>
        <w:spacing w:line="240" w:lineRule="auto"/>
        <w:jc w:val="both"/>
        <w:rPr>
          <w:b/>
          <w:bCs/>
          <w:caps/>
          <w:color w:val="000000" w:themeColor="text1"/>
        </w:rPr>
      </w:pPr>
      <w:r w:rsidRPr="00CE7597">
        <w:rPr>
          <w:b/>
          <w:bCs/>
          <w:caps/>
          <w:color w:val="000000" w:themeColor="text1"/>
        </w:rPr>
        <w:t>1. Definitions</w:t>
      </w:r>
    </w:p>
    <w:p w14:paraId="6A5B738E" w14:textId="2EEEA140" w:rsidR="009121B4" w:rsidRPr="00CE7597" w:rsidRDefault="009121B4" w:rsidP="00CE7597">
      <w:pPr>
        <w:autoSpaceDE w:val="0"/>
        <w:autoSpaceDN w:val="0"/>
        <w:adjustRightInd w:val="0"/>
        <w:spacing w:after="0" w:line="240" w:lineRule="auto"/>
        <w:rPr>
          <w:rFonts w:eastAsia="Arial" w:cstheme="minorHAnsi"/>
          <w:b/>
          <w:color w:val="000000"/>
        </w:rPr>
      </w:pPr>
      <w:r w:rsidRPr="00CE7597">
        <w:rPr>
          <w:rFonts w:eastAsia="Arial" w:cstheme="minorHAnsi"/>
          <w:b/>
          <w:color w:val="000000"/>
        </w:rPr>
        <w:t xml:space="preserve">Approved Application </w:t>
      </w:r>
      <w:r w:rsidRPr="00CE7597">
        <w:rPr>
          <w:rFonts w:eastAsia="Arial" w:cstheme="minorHAnsi"/>
          <w:color w:val="000000"/>
        </w:rPr>
        <w:t xml:space="preserve">means the finalised </w:t>
      </w:r>
      <w:r w:rsidR="009A64FD" w:rsidRPr="00CE7597">
        <w:rPr>
          <w:rFonts w:eastAsia="Arial" w:cstheme="minorHAnsi"/>
          <w:color w:val="000000"/>
        </w:rPr>
        <w:t>version of the</w:t>
      </w:r>
      <w:r w:rsidR="00831F66" w:rsidRPr="00CE7597">
        <w:rPr>
          <w:rFonts w:eastAsia="Arial" w:cstheme="minorHAnsi"/>
          <w:color w:val="000000"/>
        </w:rPr>
        <w:t xml:space="preserve"> application that is the subject of the</w:t>
      </w:r>
      <w:r w:rsidR="009A64FD" w:rsidRPr="00CE7597">
        <w:rPr>
          <w:rFonts w:eastAsia="Arial" w:cstheme="minorHAnsi"/>
          <w:color w:val="000000"/>
        </w:rPr>
        <w:t xml:space="preserve"> Approved Project</w:t>
      </w:r>
      <w:r w:rsidRPr="00CE7597">
        <w:rPr>
          <w:rFonts w:eastAsia="Arial" w:cstheme="minorHAnsi"/>
          <w:color w:val="000000"/>
        </w:rPr>
        <w:t>.</w:t>
      </w:r>
    </w:p>
    <w:p w14:paraId="5BDDDB18" w14:textId="77777777" w:rsidR="009121B4" w:rsidRPr="00CE7597" w:rsidRDefault="009121B4" w:rsidP="00CE7597">
      <w:pPr>
        <w:autoSpaceDE w:val="0"/>
        <w:autoSpaceDN w:val="0"/>
        <w:adjustRightInd w:val="0"/>
        <w:spacing w:after="0" w:line="240" w:lineRule="auto"/>
        <w:rPr>
          <w:rFonts w:eastAsia="Arial" w:cstheme="minorHAnsi"/>
          <w:b/>
          <w:color w:val="000000"/>
        </w:rPr>
      </w:pPr>
    </w:p>
    <w:p w14:paraId="2AF7F168" w14:textId="7FAC0B6F" w:rsidR="00E10C57" w:rsidRPr="00CE7597" w:rsidRDefault="00E10C57" w:rsidP="00CE7597">
      <w:pPr>
        <w:autoSpaceDE w:val="0"/>
        <w:autoSpaceDN w:val="0"/>
        <w:adjustRightInd w:val="0"/>
        <w:spacing w:after="0" w:line="240" w:lineRule="auto"/>
        <w:rPr>
          <w:rFonts w:cstheme="minorHAnsi"/>
        </w:rPr>
      </w:pPr>
      <w:r w:rsidRPr="00CE7597">
        <w:rPr>
          <w:rFonts w:eastAsia="Arial" w:cstheme="minorHAnsi"/>
          <w:b/>
          <w:color w:val="000000"/>
        </w:rPr>
        <w:t>Approved Project</w:t>
      </w:r>
      <w:r w:rsidRPr="00CE7597">
        <w:rPr>
          <w:rFonts w:cstheme="minorHAnsi"/>
          <w:b/>
        </w:rPr>
        <w:t xml:space="preserve"> </w:t>
      </w:r>
      <w:r w:rsidRPr="00CE7597">
        <w:rPr>
          <w:rFonts w:eastAsia="Arial" w:cstheme="minorHAnsi"/>
          <w:color w:val="000000"/>
        </w:rPr>
        <w:t xml:space="preserve">means the </w:t>
      </w:r>
      <w:r w:rsidRPr="00CE7597">
        <w:rPr>
          <w:color w:val="000000" w:themeColor="text1"/>
        </w:rPr>
        <w:t xml:space="preserve">research project </w:t>
      </w:r>
      <w:r w:rsidRPr="00CE7597">
        <w:rPr>
          <w:rFonts w:cstheme="minorHAnsi"/>
        </w:rPr>
        <w:t>“</w:t>
      </w:r>
      <w:r w:rsidR="00210756" w:rsidRPr="00CE7597">
        <w:rPr>
          <w:rFonts w:cstheme="minorHAnsi"/>
          <w:highlight w:val="yellow"/>
        </w:rPr>
        <w:t>INSERT PROJECT TITLE</w:t>
      </w:r>
      <w:r w:rsidRPr="00CE7597">
        <w:rPr>
          <w:rFonts w:cstheme="minorHAnsi"/>
        </w:rPr>
        <w:t xml:space="preserve">” </w:t>
      </w:r>
      <w:r w:rsidRPr="00CE7597">
        <w:rPr>
          <w:rFonts w:eastAsia="Arial" w:cstheme="minorHAnsi"/>
          <w:color w:val="000000"/>
        </w:rPr>
        <w:t xml:space="preserve">set out in the </w:t>
      </w:r>
      <w:r w:rsidR="004C39DB" w:rsidRPr="00CE7597">
        <w:rPr>
          <w:rFonts w:eastAsia="Arial" w:cstheme="minorHAnsi"/>
          <w:color w:val="000000"/>
        </w:rPr>
        <w:t>a</w:t>
      </w:r>
      <w:r w:rsidRPr="00CE7597">
        <w:rPr>
          <w:rFonts w:eastAsia="Arial" w:cstheme="minorHAnsi"/>
          <w:color w:val="000000"/>
        </w:rPr>
        <w:t xml:space="preserve">pplication </w:t>
      </w:r>
      <w:r w:rsidR="005A0D8E" w:rsidRPr="00CE7597">
        <w:rPr>
          <w:rFonts w:eastAsia="Arial" w:cstheme="minorHAnsi"/>
          <w:color w:val="000000"/>
        </w:rPr>
        <w:t>(</w:t>
      </w:r>
      <w:r w:rsidR="00210756" w:rsidRPr="00CE7597">
        <w:rPr>
          <w:rFonts w:cstheme="minorHAnsi"/>
          <w:highlight w:val="yellow"/>
        </w:rPr>
        <w:t>INSERT APPLICATION REFERENCE</w:t>
      </w:r>
      <w:r w:rsidR="005A0D8E" w:rsidRPr="00CE7597">
        <w:rPr>
          <w:rFonts w:cstheme="minorHAnsi"/>
        </w:rPr>
        <w:t>)</w:t>
      </w:r>
      <w:r w:rsidRPr="00CE7597">
        <w:rPr>
          <w:rFonts w:eastAsia="Arial" w:cstheme="minorHAnsi"/>
          <w:color w:val="000000"/>
        </w:rPr>
        <w:t xml:space="preserve"> to the </w:t>
      </w:r>
      <w:r w:rsidR="00593C27" w:rsidRPr="00CE7597">
        <w:rPr>
          <w:rFonts w:eastAsia="Arial" w:cstheme="minorHAnsi"/>
          <w:color w:val="000000"/>
        </w:rPr>
        <w:t xml:space="preserve">Provider </w:t>
      </w:r>
      <w:r w:rsidRPr="00CE7597">
        <w:rPr>
          <w:rFonts w:cstheme="minorHAnsi"/>
        </w:rPr>
        <w:t xml:space="preserve">as approved by the </w:t>
      </w:r>
      <w:r w:rsidR="009A64FD" w:rsidRPr="00CE7597">
        <w:rPr>
          <w:rFonts w:cstheme="minorHAnsi"/>
        </w:rPr>
        <w:t xml:space="preserve">Provider’s </w:t>
      </w:r>
      <w:r w:rsidR="00210756" w:rsidRPr="00CE7597">
        <w:rPr>
          <w:rFonts w:cstheme="minorHAnsi"/>
        </w:rPr>
        <w:t xml:space="preserve">Data Access Committee and/or </w:t>
      </w:r>
      <w:r w:rsidR="00B0138D" w:rsidRPr="00CE7597">
        <w:rPr>
          <w:rFonts w:cstheme="minorHAnsi"/>
        </w:rPr>
        <w:t>S</w:t>
      </w:r>
      <w:r w:rsidRPr="00CE7597">
        <w:rPr>
          <w:rFonts w:cstheme="minorHAnsi"/>
        </w:rPr>
        <w:t xml:space="preserve">teering </w:t>
      </w:r>
      <w:r w:rsidR="00B0138D" w:rsidRPr="00CE7597">
        <w:rPr>
          <w:rFonts w:cstheme="minorHAnsi"/>
        </w:rPr>
        <w:t>C</w:t>
      </w:r>
      <w:r w:rsidRPr="00CE7597">
        <w:rPr>
          <w:rFonts w:cstheme="minorHAnsi"/>
        </w:rPr>
        <w:t xml:space="preserve">ommittee </w:t>
      </w:r>
      <w:r w:rsidR="00B97D6D" w:rsidRPr="00CE7597">
        <w:rPr>
          <w:rFonts w:cstheme="minorHAnsi"/>
        </w:rPr>
        <w:t xml:space="preserve">on </w:t>
      </w:r>
      <w:r w:rsidR="00B97D6D" w:rsidRPr="0018622E">
        <w:rPr>
          <w:rFonts w:cstheme="minorHAnsi"/>
          <w:highlight w:val="yellow"/>
        </w:rPr>
        <w:t xml:space="preserve">[  </w:t>
      </w:r>
      <w:proofErr w:type="gramStart"/>
      <w:r w:rsidR="00B97D6D" w:rsidRPr="0018622E">
        <w:rPr>
          <w:rFonts w:cstheme="minorHAnsi"/>
          <w:highlight w:val="yellow"/>
        </w:rPr>
        <w:t xml:space="preserve"> </w:t>
      </w:r>
      <w:r w:rsidR="00F63EC1" w:rsidRPr="0018622E">
        <w:rPr>
          <w:rFonts w:cstheme="minorHAnsi"/>
          <w:highlight w:val="yellow"/>
        </w:rPr>
        <w:t xml:space="preserve"> </w:t>
      </w:r>
      <w:r w:rsidR="00B97D6D" w:rsidRPr="0018622E">
        <w:rPr>
          <w:rFonts w:cstheme="minorHAnsi"/>
          <w:highlight w:val="yellow"/>
        </w:rPr>
        <w:t>]</w:t>
      </w:r>
      <w:proofErr w:type="gramEnd"/>
      <w:r w:rsidR="00831F66" w:rsidRPr="00CE7597">
        <w:rPr>
          <w:rFonts w:cstheme="minorHAnsi"/>
        </w:rPr>
        <w:t xml:space="preserve">, such approval is </w:t>
      </w:r>
      <w:r w:rsidR="00E1085D" w:rsidRPr="00CE7597">
        <w:rPr>
          <w:rFonts w:cstheme="minorHAnsi"/>
        </w:rPr>
        <w:t>attached at Appendix 1.</w:t>
      </w:r>
      <w:r w:rsidR="00F63EC1" w:rsidRPr="00CE7597">
        <w:rPr>
          <w:rFonts w:cstheme="minorHAnsi"/>
        </w:rPr>
        <w:t xml:space="preserve"> </w:t>
      </w:r>
    </w:p>
    <w:p w14:paraId="3CCA95CC" w14:textId="77777777" w:rsidR="001D7217" w:rsidRPr="00CE7597" w:rsidRDefault="001D7217" w:rsidP="00CE7597">
      <w:pPr>
        <w:autoSpaceDE w:val="0"/>
        <w:autoSpaceDN w:val="0"/>
        <w:adjustRightInd w:val="0"/>
        <w:spacing w:after="0" w:line="240" w:lineRule="auto"/>
        <w:rPr>
          <w:rFonts w:eastAsia="Arial" w:cstheme="minorHAnsi"/>
          <w:color w:val="000000"/>
        </w:rPr>
      </w:pPr>
    </w:p>
    <w:p w14:paraId="04F4E6BF" w14:textId="0AC4E383" w:rsidR="00E10C57" w:rsidRPr="00CE7597" w:rsidRDefault="00E10C57" w:rsidP="00CE7597">
      <w:pPr>
        <w:pBdr>
          <w:top w:val="nil"/>
          <w:left w:val="nil"/>
          <w:bottom w:val="nil"/>
          <w:right w:val="nil"/>
          <w:between w:val="nil"/>
        </w:pBdr>
        <w:spacing w:after="120" w:line="240" w:lineRule="auto"/>
        <w:jc w:val="both"/>
        <w:rPr>
          <w:rFonts w:eastAsia="Arial" w:cs="Arial"/>
          <w:color w:val="000000"/>
        </w:rPr>
      </w:pPr>
      <w:r w:rsidRPr="00CE7597">
        <w:rPr>
          <w:rFonts w:eastAsia="Arial" w:cstheme="minorHAnsi"/>
          <w:b/>
          <w:color w:val="000000"/>
        </w:rPr>
        <w:t>Applicable Law</w:t>
      </w:r>
      <w:r w:rsidRPr="00CE7597">
        <w:rPr>
          <w:rFonts w:eastAsia="Arial" w:cs="Arial"/>
          <w:color w:val="000000"/>
        </w:rPr>
        <w:t xml:space="preserve"> </w:t>
      </w:r>
      <w:r w:rsidRPr="00CE7597">
        <w:rPr>
          <w:rFonts w:cstheme="minorHAnsi"/>
        </w:rPr>
        <w:t>means all applicable laws</w:t>
      </w:r>
      <w:r w:rsidR="002C33CC" w:rsidRPr="00CE7597">
        <w:rPr>
          <w:rFonts w:cstheme="minorHAnsi"/>
        </w:rPr>
        <w:t xml:space="preserve">, </w:t>
      </w:r>
      <w:r w:rsidRPr="00CE7597">
        <w:rPr>
          <w:rFonts w:cstheme="minorHAnsi"/>
        </w:rPr>
        <w:t>including without limitation the Human Tissue Act 2004 and the Data Protection Legislation</w:t>
      </w:r>
      <w:r w:rsidR="000D1DBB" w:rsidRPr="00CE7597">
        <w:rPr>
          <w:rFonts w:cstheme="minorHAnsi"/>
        </w:rPr>
        <w:t>.</w:t>
      </w:r>
    </w:p>
    <w:p w14:paraId="4244D732" w14:textId="2FAA0F34" w:rsidR="00E10C57" w:rsidRPr="00CE7597" w:rsidRDefault="00000000" w:rsidP="00CE7597">
      <w:pPr>
        <w:pBdr>
          <w:top w:val="nil"/>
          <w:left w:val="nil"/>
          <w:bottom w:val="nil"/>
          <w:right w:val="nil"/>
          <w:between w:val="nil"/>
        </w:pBdr>
        <w:spacing w:after="120" w:line="240" w:lineRule="auto"/>
        <w:jc w:val="both"/>
        <w:rPr>
          <w:rFonts w:eastAsia="Arial" w:cstheme="minorHAnsi"/>
          <w:color w:val="000000"/>
        </w:rPr>
      </w:pPr>
      <w:sdt>
        <w:sdtPr>
          <w:rPr>
            <w:rFonts w:cs="Arial"/>
          </w:rPr>
          <w:tag w:val="goog_rdk_34"/>
          <w:id w:val="1396236719"/>
        </w:sdtPr>
        <w:sdtEndPr>
          <w:rPr>
            <w:rFonts w:cstheme="minorHAnsi"/>
          </w:rPr>
        </w:sdtEndPr>
        <w:sdtContent>
          <w:r w:rsidR="00E10C57" w:rsidRPr="00CE7597">
            <w:rPr>
              <w:rFonts w:eastAsia="Arial" w:cstheme="minorHAnsi"/>
              <w:b/>
            </w:rPr>
            <w:t>Background Intellectual Property</w:t>
          </w:r>
          <w:sdt>
            <w:sdtPr>
              <w:rPr>
                <w:rFonts w:cstheme="minorHAnsi"/>
              </w:rPr>
              <w:tag w:val="goog_rdk_36"/>
              <w:id w:val="-780331208"/>
            </w:sdtPr>
            <w:sdtContent>
              <w:r w:rsidR="00E10C57" w:rsidRPr="00CE7597">
                <w:rPr>
                  <w:rFonts w:cstheme="minorHAnsi"/>
                </w:rPr>
                <w:t xml:space="preserve"> </w:t>
              </w:r>
              <w:r w:rsidR="00E10C57" w:rsidRPr="00CE7597">
                <w:rPr>
                  <w:rFonts w:eastAsia="Arial" w:cstheme="minorHAnsi"/>
                </w:rPr>
                <w:t xml:space="preserve">means in respect of a party any Intellectual Property Rights owned by, licensed to or otherwise controlled by that party prior to the </w:t>
              </w:r>
              <w:r w:rsidR="00692442" w:rsidRPr="00CE7597">
                <w:rPr>
                  <w:rFonts w:eastAsia="Arial" w:cstheme="minorHAnsi"/>
                </w:rPr>
                <w:t xml:space="preserve">Effective </w:t>
              </w:r>
              <w:r w:rsidR="00E10C57" w:rsidRPr="00CE7597">
                <w:rPr>
                  <w:rFonts w:eastAsia="Arial" w:cstheme="minorHAnsi"/>
                </w:rPr>
                <w:t xml:space="preserve">Date, or created, developed or acquired after the </w:t>
              </w:r>
              <w:r w:rsidR="00692442" w:rsidRPr="00CE7597">
                <w:rPr>
                  <w:rFonts w:eastAsia="Arial" w:cstheme="minorHAnsi"/>
                </w:rPr>
                <w:t xml:space="preserve">Effective </w:t>
              </w:r>
              <w:r w:rsidR="00E10C57" w:rsidRPr="00CE7597">
                <w:rPr>
                  <w:rFonts w:eastAsia="Arial" w:cstheme="minorHAnsi"/>
                </w:rPr>
                <w:t xml:space="preserve">Date independently of, or for a purpose unrelated to, the </w:t>
              </w:r>
              <w:r w:rsidR="002B052B" w:rsidRPr="00CE7597">
                <w:rPr>
                  <w:rFonts w:eastAsia="Arial" w:cstheme="minorHAnsi"/>
                </w:rPr>
                <w:t>Agreement</w:t>
              </w:r>
              <w:r w:rsidR="00E10C57" w:rsidRPr="00CE7597">
                <w:rPr>
                  <w:rFonts w:eastAsia="Arial" w:cstheme="minorHAnsi"/>
                </w:rPr>
                <w:t>.</w:t>
              </w:r>
            </w:sdtContent>
          </w:sdt>
        </w:sdtContent>
      </w:sdt>
    </w:p>
    <w:p w14:paraId="660080A3" w14:textId="5371CC6B" w:rsidR="00E10C57" w:rsidRPr="00CE7597" w:rsidRDefault="00E10C57" w:rsidP="00CE7597">
      <w:pPr>
        <w:spacing w:line="240" w:lineRule="auto"/>
        <w:jc w:val="both"/>
        <w:rPr>
          <w:rFonts w:eastAsia="Calibri" w:cstheme="minorHAnsi"/>
          <w:b/>
          <w:color w:val="000000" w:themeColor="text1"/>
        </w:rPr>
      </w:pPr>
      <w:r w:rsidRPr="00CE7597">
        <w:rPr>
          <w:b/>
        </w:rPr>
        <w:t xml:space="preserve">Data </w:t>
      </w:r>
      <w:r w:rsidRPr="00CE7597">
        <w:t>means</w:t>
      </w:r>
      <w:r w:rsidRPr="00CE7597">
        <w:rPr>
          <w:rFonts w:eastAsia="Calibri" w:cstheme="minorHAnsi"/>
          <w:b/>
          <w:color w:val="000000" w:themeColor="text1"/>
        </w:rPr>
        <w:t xml:space="preserve"> </w:t>
      </w:r>
      <w:r w:rsidRPr="00CE7597">
        <w:rPr>
          <w:rFonts w:eastAsia="Arial" w:cstheme="minorHAnsi"/>
          <w:color w:val="000000"/>
        </w:rPr>
        <w:t xml:space="preserve">all </w:t>
      </w:r>
      <w:r w:rsidR="003125C4" w:rsidRPr="00CE7597">
        <w:rPr>
          <w:rFonts w:eastAsia="Arial" w:cstheme="minorHAnsi"/>
          <w:color w:val="000000"/>
        </w:rPr>
        <w:t xml:space="preserve">de-identified </w:t>
      </w:r>
      <w:r w:rsidRPr="00CE7597">
        <w:rPr>
          <w:rFonts w:eastAsia="Arial" w:cstheme="minorHAnsi"/>
          <w:color w:val="000000"/>
        </w:rPr>
        <w:t>data relating to Participants which is processed in connection with the Approved Project</w:t>
      </w:r>
      <w:r w:rsidR="00B97D6D" w:rsidRPr="00CE7597">
        <w:rPr>
          <w:rFonts w:eastAsia="Arial" w:cstheme="minorHAnsi"/>
          <w:color w:val="000000"/>
        </w:rPr>
        <w:t xml:space="preserve"> and </w:t>
      </w:r>
      <w:r w:rsidRPr="00CE7597">
        <w:rPr>
          <w:color w:val="000000" w:themeColor="text1"/>
        </w:rPr>
        <w:t>set out in Appendix 1</w:t>
      </w:r>
      <w:r w:rsidR="007549BB" w:rsidRPr="00CE7597">
        <w:rPr>
          <w:rFonts w:eastAsia="Arial" w:cs="Arial"/>
          <w:color w:val="000000"/>
        </w:rPr>
        <w:t>.</w:t>
      </w:r>
    </w:p>
    <w:p w14:paraId="53C1EBEB" w14:textId="77777777" w:rsidR="002E4BA6" w:rsidRDefault="00E10C57" w:rsidP="00CE7597">
      <w:pPr>
        <w:spacing w:line="240" w:lineRule="auto"/>
        <w:jc w:val="both"/>
      </w:pPr>
      <w:r w:rsidRPr="00CE7597">
        <w:rPr>
          <w:b/>
        </w:rPr>
        <w:t>Data Protection Legislation</w:t>
      </w:r>
      <w:r w:rsidRPr="00CE7597">
        <w:t xml:space="preserve"> means the Data Protection Act 2018</w:t>
      </w:r>
      <w:r w:rsidR="00B44231" w:rsidRPr="00CE7597">
        <w:t>,</w:t>
      </w:r>
      <w:r w:rsidRPr="00CE7597">
        <w:t xml:space="preserve"> as amended from time to time</w:t>
      </w:r>
      <w:r w:rsidR="00B44231" w:rsidRPr="00CE7597">
        <w:t>,</w:t>
      </w:r>
      <w:r w:rsidRPr="00CE7597">
        <w:t xml:space="preserve"> and any successor legislation in the UK</w:t>
      </w:r>
      <w:r w:rsidR="00B97D6D" w:rsidRPr="00CE7597">
        <w:t xml:space="preserve">, the General Data Protection Regulation (EU) 2016/679 (“GDPR”) as it forms part of the Law of England and Wales pursuant to the European Union (Withdrawal) Act 2018 and as amended by the Data Protection, Privacy and Electronic Communications (Amendments </w:t>
      </w:r>
      <w:r w:rsidR="00CE7597" w:rsidRPr="00CE7597">
        <w:t>etc.</w:t>
      </w:r>
      <w:r w:rsidR="00B97D6D" w:rsidRPr="00CE7597">
        <w:t>) (EU Exit) Regulations 2019</w:t>
      </w:r>
      <w:r w:rsidR="009121B4" w:rsidRPr="00CE7597">
        <w:t xml:space="preserve"> and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and/or Wales. </w:t>
      </w:r>
    </w:p>
    <w:p w14:paraId="79E4DDC2" w14:textId="524FA035" w:rsidR="00E10C57" w:rsidRPr="00CE7597" w:rsidRDefault="00E10C57" w:rsidP="00CE7597">
      <w:pPr>
        <w:spacing w:line="240" w:lineRule="auto"/>
        <w:jc w:val="both"/>
        <w:rPr>
          <w:color w:val="000000" w:themeColor="text1"/>
        </w:rPr>
      </w:pPr>
      <w:r w:rsidRPr="00CE7597">
        <w:rPr>
          <w:b/>
          <w:bCs/>
          <w:color w:val="000000" w:themeColor="text1"/>
        </w:rPr>
        <w:t xml:space="preserve">Effective Date </w:t>
      </w:r>
      <w:r w:rsidRPr="00CE7597">
        <w:rPr>
          <w:color w:val="000000" w:themeColor="text1"/>
        </w:rPr>
        <w:t>shall mean date of signature of this Agreement.</w:t>
      </w:r>
    </w:p>
    <w:p w14:paraId="5C1C4786" w14:textId="77777777" w:rsidR="00E10C57" w:rsidRPr="00CE7597" w:rsidRDefault="00E10C57" w:rsidP="00CE7597">
      <w:pPr>
        <w:pStyle w:val="BodyText"/>
        <w:kinsoku w:val="0"/>
        <w:overflowPunct w:val="0"/>
        <w:spacing w:after="120"/>
        <w:ind w:left="0" w:right="113"/>
        <w:rPr>
          <w:rFonts w:asciiTheme="minorHAnsi" w:hAnsiTheme="minorHAnsi"/>
          <w:color w:val="1F4E79" w:themeColor="accent1" w:themeShade="80"/>
          <w:sz w:val="22"/>
          <w:szCs w:val="22"/>
        </w:rPr>
      </w:pPr>
      <w:r w:rsidRPr="00CE7597">
        <w:rPr>
          <w:rFonts w:asciiTheme="minorHAnsi" w:hAnsiTheme="minorHAnsi" w:cstheme="minorHAnsi"/>
          <w:b/>
          <w:color w:val="000000" w:themeColor="text1"/>
          <w:sz w:val="22"/>
          <w:szCs w:val="22"/>
        </w:rPr>
        <w:t xml:space="preserve">Intellectual Property </w:t>
      </w:r>
      <w:r w:rsidRPr="00CE7597">
        <w:rPr>
          <w:rFonts w:asciiTheme="minorHAnsi" w:hAnsiTheme="minorHAnsi" w:cstheme="minorHAnsi"/>
          <w:b/>
          <w:sz w:val="22"/>
          <w:szCs w:val="22"/>
        </w:rPr>
        <w:t xml:space="preserve">Rights </w:t>
      </w:r>
      <w:r w:rsidRPr="00CE7597">
        <w:rPr>
          <w:rFonts w:asciiTheme="minorHAnsi" w:hAnsiTheme="minorHAnsi" w:cstheme="minorHAnsi"/>
          <w:sz w:val="22"/>
          <w:szCs w:val="22"/>
        </w:rPr>
        <w:t>means (i) patents, designs, trademarks and trade names (whether</w:t>
      </w:r>
      <w:r w:rsidRPr="00CE7597">
        <w:rPr>
          <w:rFonts w:asciiTheme="minorHAnsi" w:hAnsiTheme="minorHAnsi"/>
          <w:sz w:val="22"/>
          <w:szCs w:val="22"/>
        </w:rPr>
        <w:t xml:space="preserve"> registered or unregistered), copyright and related rights, database rights, inventions, know-how and confidential information; (ii) all other intellectual property rights and similar or equivalent rights anywhere in the world which currently exist or are recognised in the future; and (iii) applications, extensions and renewals </w:t>
      </w:r>
      <w:r w:rsidRPr="00CE7597">
        <w:rPr>
          <w:rFonts w:asciiTheme="minorHAnsi" w:hAnsiTheme="minorHAnsi"/>
          <w:sz w:val="22"/>
          <w:szCs w:val="22"/>
        </w:rPr>
        <w:lastRenderedPageBreak/>
        <w:t>in relation to any such</w:t>
      </w:r>
      <w:r w:rsidRPr="00CE7597">
        <w:rPr>
          <w:rFonts w:asciiTheme="minorHAnsi" w:hAnsiTheme="minorHAnsi"/>
          <w:spacing w:val="-7"/>
          <w:sz w:val="22"/>
          <w:szCs w:val="22"/>
        </w:rPr>
        <w:t xml:space="preserve"> </w:t>
      </w:r>
      <w:r w:rsidRPr="00CE7597">
        <w:rPr>
          <w:rFonts w:asciiTheme="minorHAnsi" w:hAnsiTheme="minorHAnsi"/>
          <w:sz w:val="22"/>
          <w:szCs w:val="22"/>
        </w:rPr>
        <w:t>rights.</w:t>
      </w:r>
    </w:p>
    <w:p w14:paraId="04A279A6" w14:textId="47670884" w:rsidR="00E10C57" w:rsidRPr="00CE7597" w:rsidRDefault="00E10C57" w:rsidP="00CE7597">
      <w:pPr>
        <w:spacing w:line="240" w:lineRule="auto"/>
        <w:jc w:val="both"/>
        <w:rPr>
          <w:color w:val="000000" w:themeColor="text1"/>
        </w:rPr>
      </w:pPr>
      <w:r w:rsidRPr="00CE7597">
        <w:rPr>
          <w:b/>
          <w:color w:val="000000" w:themeColor="text1"/>
        </w:rPr>
        <w:t xml:space="preserve">Participant </w:t>
      </w:r>
      <w:r w:rsidRPr="00CE7597">
        <w:rPr>
          <w:color w:val="000000" w:themeColor="text1"/>
        </w:rPr>
        <w:t xml:space="preserve">shall mean a person who has consented to take part </w:t>
      </w:r>
      <w:r w:rsidR="00593C27" w:rsidRPr="00CE7597">
        <w:rPr>
          <w:color w:val="000000" w:themeColor="text1"/>
        </w:rPr>
        <w:t xml:space="preserve">in </w:t>
      </w:r>
      <w:r w:rsidRPr="00CE7597">
        <w:rPr>
          <w:color w:val="000000" w:themeColor="text1"/>
        </w:rPr>
        <w:t>the NIHR BioResource</w:t>
      </w:r>
      <w:r w:rsidRPr="00CE7597">
        <w:rPr>
          <w:b/>
          <w:color w:val="000000" w:themeColor="text1"/>
        </w:rPr>
        <w:t xml:space="preserve"> </w:t>
      </w:r>
      <w:r w:rsidR="00593C27" w:rsidRPr="003914C4">
        <w:rPr>
          <w:bCs/>
          <w:color w:val="000000" w:themeColor="text1"/>
        </w:rPr>
        <w:t>Tissue Bank</w:t>
      </w:r>
      <w:r w:rsidR="00593C27" w:rsidRPr="00CE7597">
        <w:rPr>
          <w:b/>
          <w:color w:val="000000" w:themeColor="text1"/>
        </w:rPr>
        <w:t xml:space="preserve"> </w:t>
      </w:r>
      <w:r w:rsidR="00B0138D" w:rsidRPr="003914C4">
        <w:rPr>
          <w:bCs/>
          <w:color w:val="000000" w:themeColor="text1"/>
        </w:rPr>
        <w:t>(</w:t>
      </w:r>
      <w:r w:rsidRPr="00CE7597">
        <w:t xml:space="preserve">REC Reference </w:t>
      </w:r>
      <w:r w:rsidR="00AF3F34" w:rsidRPr="00CE7597">
        <w:t>22</w:t>
      </w:r>
      <w:r w:rsidRPr="00CE7597">
        <w:t>/EE/0</w:t>
      </w:r>
      <w:r w:rsidR="00143F5E" w:rsidRPr="00CE7597">
        <w:t>230</w:t>
      </w:r>
      <w:r w:rsidR="005D6013">
        <w:t xml:space="preserve"> </w:t>
      </w:r>
      <w:r w:rsidR="005D6013" w:rsidRPr="005D6013">
        <w:t>and REC Reference 13/EE/0325</w:t>
      </w:r>
      <w:r w:rsidRPr="00CE7597">
        <w:t xml:space="preserve">) </w:t>
      </w:r>
      <w:r w:rsidRPr="00CE7597">
        <w:rPr>
          <w:color w:val="000000" w:themeColor="text1"/>
        </w:rPr>
        <w:t>and has consented for the use of their</w:t>
      </w:r>
      <w:r w:rsidR="00DD15A5" w:rsidRPr="00CE7597">
        <w:rPr>
          <w:color w:val="000000" w:themeColor="text1"/>
        </w:rPr>
        <w:t xml:space="preserve"> </w:t>
      </w:r>
      <w:r w:rsidR="008709C2" w:rsidRPr="00CE7597">
        <w:rPr>
          <w:color w:val="000000" w:themeColor="text1"/>
        </w:rPr>
        <w:t xml:space="preserve">de-identified data to be used by Provider-approved researchers. </w:t>
      </w:r>
    </w:p>
    <w:p w14:paraId="542B14FC" w14:textId="65941025" w:rsidR="00947CF2" w:rsidRPr="00CE7597" w:rsidRDefault="00947CF2" w:rsidP="00CE7597">
      <w:pPr>
        <w:spacing w:line="240" w:lineRule="auto"/>
        <w:jc w:val="both"/>
        <w:rPr>
          <w:b/>
          <w:bCs/>
          <w:iCs/>
        </w:rPr>
      </w:pPr>
      <w:r w:rsidRPr="00CE7597">
        <w:rPr>
          <w:b/>
          <w:bCs/>
          <w:iCs/>
        </w:rPr>
        <w:t xml:space="preserve">Publication </w:t>
      </w:r>
      <w:r w:rsidRPr="00CE7597">
        <w:rPr>
          <w:iCs/>
        </w:rPr>
        <w:t>means, without limitation, articles published in print journals, electronic journals, reviews, books, posters, press releases and other written and</w:t>
      </w:r>
      <w:r w:rsidR="008709C2" w:rsidRPr="00CE7597">
        <w:rPr>
          <w:iCs/>
        </w:rPr>
        <w:t>/or</w:t>
      </w:r>
      <w:r w:rsidRPr="00CE7597">
        <w:rPr>
          <w:iCs/>
        </w:rPr>
        <w:t xml:space="preserve"> verbal presentations of research.</w:t>
      </w:r>
    </w:p>
    <w:p w14:paraId="6821833C" w14:textId="1972C644" w:rsidR="00E10C57" w:rsidRPr="00CE7597" w:rsidRDefault="00E10C57" w:rsidP="00CE7597">
      <w:pPr>
        <w:spacing w:line="240" w:lineRule="auto"/>
        <w:jc w:val="both"/>
      </w:pPr>
      <w:r w:rsidRPr="00CE7597">
        <w:rPr>
          <w:b/>
          <w:bCs/>
          <w:iCs/>
        </w:rPr>
        <w:t>Registered User</w:t>
      </w:r>
      <w:r w:rsidRPr="00CE7597">
        <w:rPr>
          <w:b/>
          <w:bCs/>
          <w:i/>
          <w:iCs/>
        </w:rPr>
        <w:t xml:space="preserve"> </w:t>
      </w:r>
      <w:r w:rsidRPr="00CE7597">
        <w:t>means a researcher named in the Approved Application form and employed by, affiliated to or enrolled at the Recipient</w:t>
      </w:r>
      <w:r w:rsidR="008709C2" w:rsidRPr="00CE7597">
        <w:t>,</w:t>
      </w:r>
      <w:r w:rsidRPr="00CE7597">
        <w:t xml:space="preserve"> who </w:t>
      </w:r>
      <w:r w:rsidR="0048243B" w:rsidRPr="00CE7597">
        <w:t xml:space="preserve">the Recipient is responsible for ensuring </w:t>
      </w:r>
      <w:r w:rsidRPr="00CE7597">
        <w:t>is bound by the confidentiality and non-use obligations</w:t>
      </w:r>
      <w:r w:rsidR="002B052B" w:rsidRPr="00CE7597">
        <w:t xml:space="preserve"> set out</w:t>
      </w:r>
      <w:r w:rsidR="00F54484" w:rsidRPr="00CE7597">
        <w:t xml:space="preserve"> </w:t>
      </w:r>
      <w:r w:rsidR="002B052B" w:rsidRPr="00CE7597">
        <w:t>in this Agreement</w:t>
      </w:r>
      <w:r w:rsidRPr="00CE7597">
        <w:t xml:space="preserve"> in respect of the Data</w:t>
      </w:r>
      <w:r w:rsidR="008709C2" w:rsidRPr="00CE7597">
        <w:t xml:space="preserve"> and who has signed as having read and acknowledged the terms of this Agreement</w:t>
      </w:r>
      <w:r w:rsidRPr="00CE7597">
        <w:t>.</w:t>
      </w:r>
    </w:p>
    <w:p w14:paraId="68B47BE5" w14:textId="58D48A4B" w:rsidR="00E10C57" w:rsidRPr="00CE7597" w:rsidRDefault="00E10C57" w:rsidP="00CE7597">
      <w:pPr>
        <w:spacing w:line="240" w:lineRule="auto"/>
        <w:jc w:val="both"/>
        <w:rPr>
          <w:rFonts w:cstheme="minorHAnsi"/>
          <w:bCs/>
        </w:rPr>
      </w:pPr>
      <w:r w:rsidRPr="00CE7597">
        <w:rPr>
          <w:b/>
          <w:bCs/>
          <w:color w:val="000000" w:themeColor="text1"/>
        </w:rPr>
        <w:t xml:space="preserve">Results </w:t>
      </w:r>
      <w:r w:rsidRPr="00CE7597">
        <w:rPr>
          <w:bCs/>
          <w:color w:val="000000" w:themeColor="text1"/>
        </w:rPr>
        <w:t>means</w:t>
      </w:r>
      <w:r w:rsidRPr="00CE7597">
        <w:rPr>
          <w:b/>
          <w:bCs/>
          <w:color w:val="000000" w:themeColor="text1"/>
        </w:rPr>
        <w:t xml:space="preserve"> </w:t>
      </w:r>
      <w:r w:rsidRPr="00CE7597">
        <w:rPr>
          <w:rFonts w:eastAsia="Arial" w:cstheme="minorHAnsi"/>
          <w:color w:val="000000"/>
        </w:rPr>
        <w:t xml:space="preserve">results, data and algorithms that are developed by the recipient in the Approved Project, including without limitation </w:t>
      </w:r>
      <w:r w:rsidRPr="00CE7597">
        <w:rPr>
          <w:rFonts w:cstheme="minorHAnsi"/>
          <w:bCs/>
        </w:rPr>
        <w:t>AI, machine learning and software based analytical and diagnostic tools, the identification of novel drug targets, biomarkers or molecular diagnostics</w:t>
      </w:r>
      <w:r w:rsidR="00143F5E" w:rsidRPr="00CE7597">
        <w:rPr>
          <w:rFonts w:cstheme="minorHAnsi"/>
          <w:bCs/>
        </w:rPr>
        <w:t>.</w:t>
      </w:r>
    </w:p>
    <w:p w14:paraId="6CCA551B" w14:textId="128C95C2" w:rsidR="00F83564" w:rsidRPr="00CE7597" w:rsidRDefault="00F83564" w:rsidP="00CE7597">
      <w:pPr>
        <w:spacing w:line="240" w:lineRule="auto"/>
        <w:jc w:val="both"/>
        <w:rPr>
          <w:b/>
          <w:bCs/>
          <w:color w:val="000000" w:themeColor="text1"/>
        </w:rPr>
      </w:pPr>
      <w:r w:rsidRPr="00CE7597">
        <w:rPr>
          <w:rFonts w:cstheme="minorHAnsi"/>
          <w:b/>
          <w:bCs/>
        </w:rPr>
        <w:t xml:space="preserve">SDE </w:t>
      </w:r>
      <w:r w:rsidRPr="00CE7597">
        <w:rPr>
          <w:rFonts w:cstheme="minorHAnsi"/>
          <w:bCs/>
        </w:rPr>
        <w:t xml:space="preserve">means the </w:t>
      </w:r>
      <w:r w:rsidR="008709C2" w:rsidRPr="00CE7597">
        <w:rPr>
          <w:rFonts w:cstheme="minorHAnsi"/>
          <w:bCs/>
        </w:rPr>
        <w:t>Provider’s</w:t>
      </w:r>
      <w:r w:rsidRPr="00CE7597">
        <w:rPr>
          <w:rFonts w:cstheme="minorHAnsi"/>
          <w:bCs/>
        </w:rPr>
        <w:t xml:space="preserve"> secure data environment. </w:t>
      </w:r>
    </w:p>
    <w:p w14:paraId="3A79F881" w14:textId="77777777" w:rsidR="00E10C57" w:rsidRPr="00CE7597" w:rsidRDefault="00E10C57" w:rsidP="00CE7597">
      <w:pPr>
        <w:spacing w:line="240" w:lineRule="auto"/>
        <w:jc w:val="both"/>
        <w:rPr>
          <w:b/>
          <w:bCs/>
          <w:color w:val="000000" w:themeColor="text1"/>
        </w:rPr>
      </w:pPr>
    </w:p>
    <w:p w14:paraId="743F30D2" w14:textId="67228823" w:rsidR="00E10C57" w:rsidRPr="00CE7597" w:rsidRDefault="00E10C57" w:rsidP="00CE7597">
      <w:pPr>
        <w:spacing w:line="240" w:lineRule="auto"/>
        <w:jc w:val="both"/>
        <w:rPr>
          <w:b/>
          <w:bCs/>
          <w:caps/>
          <w:color w:val="000000" w:themeColor="text1"/>
        </w:rPr>
      </w:pPr>
      <w:r w:rsidRPr="00CE7597">
        <w:rPr>
          <w:b/>
          <w:bCs/>
          <w:caps/>
          <w:color w:val="000000" w:themeColor="text1"/>
        </w:rPr>
        <w:t xml:space="preserve">2. </w:t>
      </w:r>
      <w:r w:rsidR="008709C2" w:rsidRPr="00CE7597">
        <w:rPr>
          <w:b/>
          <w:bCs/>
          <w:caps/>
          <w:color w:val="000000" w:themeColor="text1"/>
        </w:rPr>
        <w:t xml:space="preserve">PROVISION </w:t>
      </w:r>
      <w:r w:rsidRPr="00CE7597">
        <w:rPr>
          <w:b/>
          <w:bCs/>
          <w:caps/>
          <w:color w:val="000000" w:themeColor="text1"/>
        </w:rPr>
        <w:t xml:space="preserve">of </w:t>
      </w:r>
      <w:r w:rsidR="008709C2" w:rsidRPr="00CE7597">
        <w:rPr>
          <w:b/>
          <w:bCs/>
          <w:caps/>
          <w:color w:val="000000" w:themeColor="text1"/>
        </w:rPr>
        <w:t>DATA</w:t>
      </w:r>
    </w:p>
    <w:p w14:paraId="76FFE79A" w14:textId="77777777" w:rsidR="008709C2" w:rsidRPr="00CE7597" w:rsidRDefault="00E10C57" w:rsidP="00CE7597">
      <w:pPr>
        <w:spacing w:line="240" w:lineRule="auto"/>
        <w:jc w:val="both"/>
        <w:rPr>
          <w:bCs/>
          <w:color w:val="000000" w:themeColor="text1"/>
        </w:rPr>
      </w:pPr>
      <w:r w:rsidRPr="00CE7597">
        <w:rPr>
          <w:color w:val="000000" w:themeColor="text1"/>
        </w:rPr>
        <w:t>2.1</w:t>
      </w:r>
      <w:r w:rsidRPr="00CE7597">
        <w:rPr>
          <w:color w:val="000000" w:themeColor="text1"/>
        </w:rPr>
        <w:tab/>
        <w:t xml:space="preserve">The </w:t>
      </w:r>
      <w:r w:rsidRPr="00CE7597">
        <w:rPr>
          <w:bCs/>
          <w:color w:val="000000" w:themeColor="text1"/>
        </w:rPr>
        <w:t>Provider</w:t>
      </w:r>
      <w:r w:rsidR="008709C2" w:rsidRPr="00CE7597">
        <w:rPr>
          <w:bCs/>
          <w:color w:val="000000" w:themeColor="text1"/>
        </w:rPr>
        <w:t>:</w:t>
      </w:r>
    </w:p>
    <w:p w14:paraId="29BD4712" w14:textId="18D23094" w:rsidR="00CE7597" w:rsidRPr="00CE7597" w:rsidRDefault="008709C2" w:rsidP="00CE7597">
      <w:pPr>
        <w:spacing w:line="240" w:lineRule="auto"/>
        <w:ind w:left="709" w:firstLine="11"/>
        <w:jc w:val="both"/>
        <w:rPr>
          <w:rFonts w:cstheme="minorHAnsi"/>
        </w:rPr>
      </w:pPr>
      <w:r w:rsidRPr="00CE7597">
        <w:rPr>
          <w:bCs/>
          <w:color w:val="000000" w:themeColor="text1"/>
        </w:rPr>
        <w:t>2.1.1</w:t>
      </w:r>
      <w:r w:rsidRPr="00CE7597">
        <w:rPr>
          <w:bCs/>
          <w:color w:val="000000" w:themeColor="text1"/>
        </w:rPr>
        <w:tab/>
      </w:r>
      <w:r w:rsidR="00CE7597">
        <w:rPr>
          <w:color w:val="000000" w:themeColor="text1"/>
        </w:rPr>
        <w:t xml:space="preserve">provides </w:t>
      </w:r>
      <w:r w:rsidR="00EC6FCB" w:rsidRPr="00CE7597">
        <w:rPr>
          <w:color w:val="000000" w:themeColor="text1"/>
        </w:rPr>
        <w:t xml:space="preserve">to the </w:t>
      </w:r>
      <w:r w:rsidR="0048243B" w:rsidRPr="00CE7597">
        <w:rPr>
          <w:color w:val="000000" w:themeColor="text1"/>
        </w:rPr>
        <w:t xml:space="preserve">Registered User </w:t>
      </w:r>
      <w:r w:rsidR="00C56897" w:rsidRPr="00CE7597">
        <w:rPr>
          <w:color w:val="000000" w:themeColor="text1"/>
        </w:rPr>
        <w:t xml:space="preserve">access to the </w:t>
      </w:r>
      <w:r w:rsidR="00E10C57" w:rsidRPr="00CE7597">
        <w:rPr>
          <w:color w:val="000000" w:themeColor="text1"/>
        </w:rPr>
        <w:t xml:space="preserve">Data as specified in </w:t>
      </w:r>
      <w:r w:rsidR="00E10C57" w:rsidRPr="003715E0">
        <w:rPr>
          <w:color w:val="000000" w:themeColor="text1"/>
        </w:rPr>
        <w:t>Appendix 1</w:t>
      </w:r>
      <w:r w:rsidR="00E10C57" w:rsidRPr="00CE7597">
        <w:rPr>
          <w:i/>
          <w:iCs/>
          <w:color w:val="000000" w:themeColor="text1"/>
        </w:rPr>
        <w:t xml:space="preserve"> </w:t>
      </w:r>
      <w:r w:rsidR="00E10C57" w:rsidRPr="00CE7597">
        <w:rPr>
          <w:color w:val="000000" w:themeColor="text1"/>
        </w:rPr>
        <w:t>to this Agreement</w:t>
      </w:r>
      <w:r w:rsidRPr="00CE7597">
        <w:rPr>
          <w:color w:val="000000" w:themeColor="text1"/>
        </w:rPr>
        <w:t>; and</w:t>
      </w:r>
      <w:r w:rsidR="00E10C57" w:rsidRPr="00CE7597">
        <w:rPr>
          <w:color w:val="000000" w:themeColor="text1"/>
        </w:rPr>
        <w:t xml:space="preserve">  </w:t>
      </w:r>
      <w:r w:rsidR="00E10C57" w:rsidRPr="00CE7597">
        <w:rPr>
          <w:rFonts w:cstheme="minorHAnsi"/>
        </w:rPr>
        <w:t xml:space="preserve">  </w:t>
      </w:r>
    </w:p>
    <w:p w14:paraId="4EB12C47" w14:textId="39EF3B28" w:rsidR="00E10C57" w:rsidRPr="00CE7597" w:rsidRDefault="008709C2" w:rsidP="00CE7597">
      <w:pPr>
        <w:spacing w:line="240" w:lineRule="auto"/>
        <w:ind w:left="709" w:firstLine="11"/>
        <w:jc w:val="both"/>
        <w:rPr>
          <w:color w:val="000000" w:themeColor="text1"/>
        </w:rPr>
      </w:pPr>
      <w:r w:rsidRPr="00CE7597">
        <w:rPr>
          <w:bCs/>
          <w:color w:val="000000" w:themeColor="text1"/>
        </w:rPr>
        <w:t xml:space="preserve">2.1.2 </w:t>
      </w:r>
      <w:r w:rsidR="00E10C57" w:rsidRPr="00CE7597">
        <w:rPr>
          <w:color w:val="000000" w:themeColor="text1"/>
        </w:rPr>
        <w:t xml:space="preserve">confirms that it is entitled to </w:t>
      </w:r>
      <w:r w:rsidRPr="00CE7597">
        <w:rPr>
          <w:color w:val="000000" w:themeColor="text1"/>
        </w:rPr>
        <w:t>provide access to</w:t>
      </w:r>
      <w:r w:rsidR="00634030" w:rsidRPr="00CE7597">
        <w:rPr>
          <w:color w:val="000000" w:themeColor="text1"/>
        </w:rPr>
        <w:t xml:space="preserve"> </w:t>
      </w:r>
      <w:r w:rsidR="00E10C57" w:rsidRPr="00CE7597">
        <w:rPr>
          <w:color w:val="000000" w:themeColor="text1"/>
        </w:rPr>
        <w:t xml:space="preserve">the Data to the Recipient and that consent covering the intended use </w:t>
      </w:r>
      <w:r w:rsidRPr="00CE7597">
        <w:rPr>
          <w:color w:val="000000" w:themeColor="text1"/>
        </w:rPr>
        <w:t xml:space="preserve">as described in the Approved Application </w:t>
      </w:r>
      <w:r w:rsidR="00E10C57" w:rsidRPr="00CE7597">
        <w:rPr>
          <w:color w:val="000000" w:themeColor="text1"/>
        </w:rPr>
        <w:t xml:space="preserve">has been obtained from the relevant Participants.  </w:t>
      </w:r>
    </w:p>
    <w:p w14:paraId="3860D644" w14:textId="0EBA0B10" w:rsidR="008709C2" w:rsidRPr="00CE7597" w:rsidRDefault="00E10C57" w:rsidP="00CE7597">
      <w:pPr>
        <w:spacing w:line="240" w:lineRule="auto"/>
        <w:jc w:val="both"/>
        <w:rPr>
          <w:bCs/>
          <w:color w:val="000000" w:themeColor="text1"/>
        </w:rPr>
      </w:pPr>
      <w:r w:rsidRPr="00CE7597">
        <w:rPr>
          <w:bCs/>
          <w:color w:val="000000" w:themeColor="text1"/>
        </w:rPr>
        <w:t>2.</w:t>
      </w:r>
      <w:r w:rsidR="008709C2" w:rsidRPr="00CE7597">
        <w:rPr>
          <w:bCs/>
          <w:color w:val="000000" w:themeColor="text1"/>
        </w:rPr>
        <w:t>2</w:t>
      </w:r>
      <w:r w:rsidR="004C39DB" w:rsidRPr="00CE7597">
        <w:rPr>
          <w:bCs/>
          <w:color w:val="000000" w:themeColor="text1"/>
        </w:rPr>
        <w:tab/>
      </w:r>
      <w:r w:rsidR="008709C2" w:rsidRPr="00CE7597">
        <w:rPr>
          <w:bCs/>
          <w:color w:val="000000" w:themeColor="text1"/>
        </w:rPr>
        <w:t xml:space="preserve">The </w:t>
      </w:r>
      <w:r w:rsidRPr="00CE7597">
        <w:rPr>
          <w:bCs/>
          <w:color w:val="000000" w:themeColor="text1"/>
        </w:rPr>
        <w:t>Recipient</w:t>
      </w:r>
      <w:r w:rsidR="008709C2" w:rsidRPr="00CE7597">
        <w:rPr>
          <w:bCs/>
          <w:color w:val="000000" w:themeColor="text1"/>
        </w:rPr>
        <w:t>:</w:t>
      </w:r>
    </w:p>
    <w:p w14:paraId="15701003" w14:textId="05E1AE92" w:rsidR="008709C2" w:rsidRPr="00CE7597" w:rsidRDefault="008709C2" w:rsidP="00CE7597">
      <w:pPr>
        <w:spacing w:line="240" w:lineRule="auto"/>
        <w:ind w:left="709"/>
        <w:jc w:val="both"/>
        <w:rPr>
          <w:color w:val="000000" w:themeColor="text1"/>
        </w:rPr>
      </w:pPr>
      <w:r w:rsidRPr="00CE7597">
        <w:rPr>
          <w:bCs/>
          <w:color w:val="000000" w:themeColor="text1"/>
        </w:rPr>
        <w:t>2.2.1</w:t>
      </w:r>
      <w:r w:rsidR="00E10C57" w:rsidRPr="00CE7597">
        <w:rPr>
          <w:bCs/>
          <w:color w:val="000000" w:themeColor="text1"/>
        </w:rPr>
        <w:t xml:space="preserve"> </w:t>
      </w:r>
      <w:r w:rsidRPr="00CE7597">
        <w:rPr>
          <w:bCs/>
          <w:color w:val="000000" w:themeColor="text1"/>
        </w:rPr>
        <w:tab/>
      </w:r>
      <w:r w:rsidR="00E10C57" w:rsidRPr="00CE7597">
        <w:rPr>
          <w:color w:val="000000" w:themeColor="text1"/>
        </w:rPr>
        <w:t xml:space="preserve">agrees to use Data solely for the purposes of the Approved Project and not for any other </w:t>
      </w:r>
      <w:proofErr w:type="gramStart"/>
      <w:r w:rsidR="00E10C57" w:rsidRPr="00CE7597">
        <w:rPr>
          <w:color w:val="000000" w:themeColor="text1"/>
        </w:rPr>
        <w:t>purpose</w:t>
      </w:r>
      <w:r w:rsidRPr="00CE7597">
        <w:rPr>
          <w:color w:val="000000" w:themeColor="text1"/>
        </w:rPr>
        <w:t>;</w:t>
      </w:r>
      <w:proofErr w:type="gramEnd"/>
      <w:r w:rsidR="00E10C57" w:rsidRPr="00CE7597">
        <w:rPr>
          <w:color w:val="000000" w:themeColor="text1"/>
        </w:rPr>
        <w:t xml:space="preserve">  </w:t>
      </w:r>
    </w:p>
    <w:p w14:paraId="7FA7E965" w14:textId="2EB31BE1" w:rsidR="00A27E0F" w:rsidRPr="00CE7597" w:rsidRDefault="00A27E0F" w:rsidP="00CE7597">
      <w:pPr>
        <w:spacing w:line="240" w:lineRule="auto"/>
        <w:ind w:left="709"/>
        <w:jc w:val="both"/>
        <w:rPr>
          <w:color w:val="000000" w:themeColor="text1"/>
        </w:rPr>
      </w:pPr>
      <w:r w:rsidRPr="00CE7597">
        <w:rPr>
          <w:bCs/>
          <w:color w:val="000000" w:themeColor="text1"/>
        </w:rPr>
        <w:t>2.2.2</w:t>
      </w:r>
      <w:r w:rsidRPr="00CE7597">
        <w:rPr>
          <w:bCs/>
          <w:color w:val="000000" w:themeColor="text1"/>
        </w:rPr>
        <w:tab/>
      </w:r>
      <w:r w:rsidRPr="00CE7597">
        <w:rPr>
          <w:color w:val="000000" w:themeColor="text1"/>
        </w:rPr>
        <w:t>acknowledges that the Data is provided on an “</w:t>
      </w:r>
      <w:r w:rsidRPr="00CE7597">
        <w:rPr>
          <w:iCs/>
          <w:color w:val="000000" w:themeColor="text1"/>
        </w:rPr>
        <w:t>as is</w:t>
      </w:r>
      <w:r w:rsidRPr="00CE7597">
        <w:rPr>
          <w:i/>
          <w:iCs/>
          <w:color w:val="000000" w:themeColor="text1"/>
        </w:rPr>
        <w:t>”</w:t>
      </w:r>
      <w:r w:rsidRPr="00CE7597">
        <w:rPr>
          <w:color w:val="000000" w:themeColor="text1"/>
        </w:rPr>
        <w:t xml:space="preserve"> basis without any warranty of satisfactory quality or fitness for a particular purpose or use or any other warranty, express or </w:t>
      </w:r>
      <w:proofErr w:type="gramStart"/>
      <w:r w:rsidRPr="00CE7597">
        <w:rPr>
          <w:color w:val="000000" w:themeColor="text1"/>
        </w:rPr>
        <w:t>implied;</w:t>
      </w:r>
      <w:proofErr w:type="gramEnd"/>
      <w:r w:rsidRPr="00CE7597">
        <w:rPr>
          <w:color w:val="000000" w:themeColor="text1"/>
        </w:rPr>
        <w:t xml:space="preserve">  </w:t>
      </w:r>
    </w:p>
    <w:p w14:paraId="3FCEBA09" w14:textId="72B8EF77" w:rsidR="00C400BA" w:rsidRPr="00CE7597" w:rsidRDefault="00A27E0F" w:rsidP="00CE7597">
      <w:pPr>
        <w:spacing w:line="240" w:lineRule="auto"/>
        <w:ind w:left="709"/>
        <w:jc w:val="both"/>
        <w:rPr>
          <w:color w:val="000000" w:themeColor="text1"/>
        </w:rPr>
      </w:pPr>
      <w:r w:rsidRPr="00CE7597">
        <w:rPr>
          <w:color w:val="000000" w:themeColor="text1"/>
        </w:rPr>
        <w:t>2.2.3</w:t>
      </w:r>
      <w:r w:rsidR="008709C2" w:rsidRPr="00CE7597">
        <w:rPr>
          <w:color w:val="000000" w:themeColor="text1"/>
        </w:rPr>
        <w:tab/>
      </w:r>
      <w:r w:rsidR="0048243B" w:rsidRPr="00CE7597">
        <w:rPr>
          <w:color w:val="000000" w:themeColor="text1"/>
        </w:rPr>
        <w:t>agrees that o</w:t>
      </w:r>
      <w:r w:rsidR="00E10C57" w:rsidRPr="00CE7597">
        <w:rPr>
          <w:color w:val="000000" w:themeColor="text1"/>
        </w:rPr>
        <w:t>nly Registered Users may have access to the Data</w:t>
      </w:r>
      <w:r w:rsidR="0008218D" w:rsidRPr="00CE7597">
        <w:rPr>
          <w:color w:val="000000" w:themeColor="text1"/>
        </w:rPr>
        <w:t xml:space="preserve"> for the purpose of the Approved Project and to ensure that Registered Users are aware of and comply with the terms of this Agreement by signing this Agreement confirming that they have read and acknowledge the terms of the Agreement</w:t>
      </w:r>
      <w:r w:rsidR="004C39DB" w:rsidRPr="00CE7597">
        <w:rPr>
          <w:color w:val="000000" w:themeColor="text1"/>
        </w:rPr>
        <w:t>.</w:t>
      </w:r>
      <w:r w:rsidR="0008218D" w:rsidRPr="00CE7597">
        <w:rPr>
          <w:color w:val="000000" w:themeColor="text1"/>
        </w:rPr>
        <w:t xml:space="preserve"> The a</w:t>
      </w:r>
      <w:r w:rsidR="00E10C57" w:rsidRPr="00CE7597">
        <w:rPr>
          <w:color w:val="000000" w:themeColor="text1"/>
        </w:rPr>
        <w:t>ddition of Registered Users will require written permission by the Provider</w:t>
      </w:r>
      <w:r w:rsidR="0008218D" w:rsidRPr="00CE7597">
        <w:rPr>
          <w:color w:val="000000" w:themeColor="text1"/>
        </w:rPr>
        <w:t>.</w:t>
      </w:r>
      <w:r w:rsidR="002F54E4" w:rsidRPr="00CE7597">
        <w:rPr>
          <w:color w:val="000000" w:themeColor="text1"/>
        </w:rPr>
        <w:t xml:space="preserve"> </w:t>
      </w:r>
      <w:r w:rsidR="0008218D" w:rsidRPr="00CE7597">
        <w:rPr>
          <w:color w:val="000000" w:themeColor="text1"/>
        </w:rPr>
        <w:t>An</w:t>
      </w:r>
      <w:r w:rsidR="002F54E4" w:rsidRPr="00CE7597">
        <w:rPr>
          <w:color w:val="000000" w:themeColor="text1"/>
        </w:rPr>
        <w:t xml:space="preserve">y additional Registered Users will need to sign and return a copy of this Agreement confirming that they have read and acknowledged this </w:t>
      </w:r>
      <w:proofErr w:type="gramStart"/>
      <w:r w:rsidR="002F54E4" w:rsidRPr="00CE7597">
        <w:rPr>
          <w:color w:val="000000" w:themeColor="text1"/>
        </w:rPr>
        <w:t>Agreement;</w:t>
      </w:r>
      <w:proofErr w:type="gramEnd"/>
      <w:r w:rsidR="002F54E4" w:rsidRPr="00CE7597">
        <w:rPr>
          <w:color w:val="000000" w:themeColor="text1"/>
        </w:rPr>
        <w:t xml:space="preserve"> </w:t>
      </w:r>
    </w:p>
    <w:p w14:paraId="214BAA6B" w14:textId="77777777" w:rsidR="00CE7597" w:rsidRDefault="00A27E0F" w:rsidP="00CE7597">
      <w:pPr>
        <w:spacing w:line="240" w:lineRule="auto"/>
        <w:ind w:left="709"/>
        <w:jc w:val="both"/>
      </w:pPr>
      <w:r w:rsidRPr="00CE7597">
        <w:rPr>
          <w:color w:val="000000" w:themeColor="text1"/>
        </w:rPr>
        <w:t>2.2.4</w:t>
      </w:r>
      <w:r w:rsidR="00C400BA" w:rsidRPr="00CE7597">
        <w:rPr>
          <w:color w:val="000000" w:themeColor="text1"/>
        </w:rPr>
        <w:tab/>
      </w:r>
      <w:r w:rsidR="00C400BA" w:rsidRPr="00CE7597">
        <w:rPr>
          <w:rFonts w:cstheme="minorHAnsi"/>
        </w:rPr>
        <w:t xml:space="preserve">agrees to obtain the prior written consent of the Provider if there is any material change to the proposed use of the Data in the Approved application.  Any </w:t>
      </w:r>
      <w:r w:rsidR="00C400BA" w:rsidRPr="00CE7597">
        <w:t xml:space="preserve">amendment to this Agreement shall be valid only if made in writing and signed by authorised signatories of the </w:t>
      </w:r>
      <w:proofErr w:type="gramStart"/>
      <w:r w:rsidR="00C400BA" w:rsidRPr="00CE7597">
        <w:t>Parties;</w:t>
      </w:r>
      <w:proofErr w:type="gramEnd"/>
      <w:r w:rsidR="00C400BA" w:rsidRPr="00CE7597">
        <w:t xml:space="preserve"> </w:t>
      </w:r>
    </w:p>
    <w:p w14:paraId="0FC0B536" w14:textId="529E6313" w:rsidR="00C400BA" w:rsidRPr="00CE7597" w:rsidRDefault="00A27E0F" w:rsidP="00CE7597">
      <w:pPr>
        <w:spacing w:line="240" w:lineRule="auto"/>
        <w:ind w:left="709"/>
        <w:jc w:val="both"/>
        <w:rPr>
          <w:color w:val="000000" w:themeColor="text1"/>
        </w:rPr>
      </w:pPr>
      <w:r w:rsidRPr="00CE7597">
        <w:rPr>
          <w:color w:val="000000" w:themeColor="text1"/>
        </w:rPr>
        <w:lastRenderedPageBreak/>
        <w:t>2.2.5</w:t>
      </w:r>
      <w:r w:rsidR="002F54E4" w:rsidRPr="00CE7597">
        <w:rPr>
          <w:color w:val="000000" w:themeColor="text1"/>
        </w:rPr>
        <w:tab/>
      </w:r>
      <w:r w:rsidR="00E10C57" w:rsidRPr="00CE7597">
        <w:rPr>
          <w:color w:val="000000" w:themeColor="text1"/>
        </w:rPr>
        <w:t xml:space="preserve">warrants that all work using the Data will be carried out in compliance and in accordance with </w:t>
      </w:r>
      <w:r w:rsidR="00E26706" w:rsidRPr="00CE7597">
        <w:rPr>
          <w:color w:val="000000" w:themeColor="text1"/>
        </w:rPr>
        <w:t>Applicable Laws</w:t>
      </w:r>
      <w:r w:rsidR="00E10C57" w:rsidRPr="00CE7597">
        <w:rPr>
          <w:color w:val="000000" w:themeColor="text1"/>
        </w:rPr>
        <w:t>, regulations, policies, ethical requirements and approvals applicable to the research under the Approved Project and handling and protection of data</w:t>
      </w:r>
      <w:r w:rsidR="00A11356" w:rsidRPr="00CE7597">
        <w:rPr>
          <w:color w:val="000000" w:themeColor="text1"/>
        </w:rPr>
        <w:t xml:space="preserve"> </w:t>
      </w:r>
      <w:r w:rsidR="002F54E4" w:rsidRPr="00CE7597">
        <w:rPr>
          <w:color w:val="000000" w:themeColor="text1"/>
        </w:rPr>
        <w:t xml:space="preserve">including the </w:t>
      </w:r>
      <w:r w:rsidR="00471169" w:rsidRPr="00CE7597">
        <w:rPr>
          <w:color w:val="000000" w:themeColor="text1"/>
        </w:rPr>
        <w:t>Registered User</w:t>
      </w:r>
      <w:r w:rsidR="004C39DB" w:rsidRPr="00CE7597">
        <w:rPr>
          <w:color w:val="000000" w:themeColor="text1"/>
        </w:rPr>
        <w:t xml:space="preserve"> </w:t>
      </w:r>
      <w:r w:rsidR="00A11356" w:rsidRPr="00CE7597">
        <w:rPr>
          <w:color w:val="000000" w:themeColor="text1"/>
        </w:rPr>
        <w:t>Responsibil</w:t>
      </w:r>
      <w:r w:rsidR="008709C2" w:rsidRPr="00CE7597">
        <w:rPr>
          <w:color w:val="000000" w:themeColor="text1"/>
        </w:rPr>
        <w:t xml:space="preserve">ity terms set out in </w:t>
      </w:r>
      <w:r w:rsidR="008709C2" w:rsidRPr="00A50F50">
        <w:rPr>
          <w:color w:val="000000" w:themeColor="text1"/>
        </w:rPr>
        <w:t>Appendix 2</w:t>
      </w:r>
      <w:r w:rsidR="00C400BA" w:rsidRPr="00CE7597">
        <w:rPr>
          <w:color w:val="000000" w:themeColor="text1"/>
        </w:rPr>
        <w:t>; and</w:t>
      </w:r>
    </w:p>
    <w:p w14:paraId="11C9D213" w14:textId="0D335969" w:rsidR="00CE7597" w:rsidRDefault="00A27E0F" w:rsidP="00CE7597">
      <w:pPr>
        <w:tabs>
          <w:tab w:val="left" w:pos="709"/>
        </w:tabs>
        <w:spacing w:line="240" w:lineRule="auto"/>
        <w:ind w:left="709"/>
        <w:jc w:val="both"/>
        <w:rPr>
          <w:rFonts w:cstheme="minorHAnsi"/>
        </w:rPr>
      </w:pPr>
      <w:r w:rsidRPr="00CE7597">
        <w:rPr>
          <w:color w:val="000000" w:themeColor="text1"/>
        </w:rPr>
        <w:t>2.2.6</w:t>
      </w:r>
      <w:r w:rsidR="00C400BA" w:rsidRPr="00CE7597">
        <w:rPr>
          <w:color w:val="000000" w:themeColor="text1"/>
        </w:rPr>
        <w:tab/>
      </w:r>
      <w:proofErr w:type="gramStart"/>
      <w:r w:rsidRPr="00CE7597">
        <w:rPr>
          <w:color w:val="000000" w:themeColor="text1"/>
        </w:rPr>
        <w:t>in the event that</w:t>
      </w:r>
      <w:proofErr w:type="gramEnd"/>
      <w:r w:rsidRPr="00CE7597">
        <w:rPr>
          <w:color w:val="000000" w:themeColor="text1"/>
        </w:rPr>
        <w:t xml:space="preserve"> the Provider provides access to the Data to permit a download of the Data</w:t>
      </w:r>
      <w:r w:rsidRPr="00CE7597">
        <w:rPr>
          <w:i/>
          <w:color w:val="000000" w:themeColor="text1"/>
        </w:rPr>
        <w:t>,</w:t>
      </w:r>
      <w:r w:rsidRPr="00CE7597">
        <w:rPr>
          <w:color w:val="000000" w:themeColor="text1"/>
        </w:rPr>
        <w:t xml:space="preserve"> </w:t>
      </w:r>
      <w:r w:rsidR="00C400BA" w:rsidRPr="00CE7597">
        <w:rPr>
          <w:bCs/>
          <w:color w:val="000000" w:themeColor="text1"/>
        </w:rPr>
        <w:t xml:space="preserve">will retain Data in a secure network system as regards Data at such standard as would be reasonably expected for the storage of valuable and proprietary and/or sensitive/confidential data. </w:t>
      </w:r>
      <w:r w:rsidR="00C400BA" w:rsidRPr="00CE7597">
        <w:rPr>
          <w:rFonts w:cstheme="minorHAnsi"/>
        </w:rPr>
        <w:t>Without prejudice to the generality of the foregoing the Recipient shall store the Data on secure, encrypted ISO 27001 certified storage and server via secure file transfer</w:t>
      </w:r>
      <w:r w:rsidRPr="00CE7597">
        <w:t>.</w:t>
      </w:r>
      <w:r w:rsidR="00E10C57" w:rsidRPr="00CE7597">
        <w:rPr>
          <w:rFonts w:cstheme="minorHAnsi"/>
        </w:rPr>
        <w:tab/>
      </w:r>
    </w:p>
    <w:p w14:paraId="5DD580BF" w14:textId="7D66B72F" w:rsidR="0069774C" w:rsidRPr="00CE7597" w:rsidRDefault="00CE7597" w:rsidP="00CE7597">
      <w:pPr>
        <w:tabs>
          <w:tab w:val="left" w:pos="709"/>
        </w:tabs>
        <w:spacing w:line="240" w:lineRule="auto"/>
        <w:ind w:left="709" w:hanging="567"/>
        <w:jc w:val="both"/>
        <w:rPr>
          <w:rFonts w:cstheme="minorHAnsi"/>
        </w:rPr>
      </w:pPr>
      <w:r>
        <w:rPr>
          <w:rFonts w:cstheme="minorHAnsi"/>
        </w:rPr>
        <w:t>2.3</w:t>
      </w:r>
      <w:r>
        <w:rPr>
          <w:rFonts w:cstheme="minorHAnsi"/>
        </w:rPr>
        <w:tab/>
      </w:r>
      <w:r w:rsidR="004C39DB" w:rsidRPr="00CE7597">
        <w:rPr>
          <w:rFonts w:cstheme="minorHAnsi"/>
        </w:rPr>
        <w:t xml:space="preserve">Nothing </w:t>
      </w:r>
      <w:r w:rsidR="00E10C57" w:rsidRPr="00CE7597">
        <w:rPr>
          <w:rFonts w:cstheme="minorHAnsi"/>
        </w:rPr>
        <w:t xml:space="preserve">included in this Agreement shall prevent the Provider from being able to distribute </w:t>
      </w:r>
      <w:r w:rsidR="008C0620" w:rsidRPr="00CE7597">
        <w:rPr>
          <w:rFonts w:eastAsia="Arial" w:cstheme="minorHAnsi"/>
          <w:color w:val="000000"/>
        </w:rPr>
        <w:t>Data</w:t>
      </w:r>
      <w:r w:rsidR="004C39DB" w:rsidRPr="00CE7597">
        <w:rPr>
          <w:rFonts w:eastAsia="Arial" w:cstheme="minorHAnsi"/>
          <w:color w:val="000000"/>
        </w:rPr>
        <w:t xml:space="preserve"> </w:t>
      </w:r>
      <w:r w:rsidR="00E10C57" w:rsidRPr="00CE7597">
        <w:rPr>
          <w:rFonts w:eastAsia="Arial" w:cstheme="minorHAnsi"/>
          <w:color w:val="000000"/>
        </w:rPr>
        <w:t xml:space="preserve">from the same Participants </w:t>
      </w:r>
      <w:r w:rsidR="00E10C57" w:rsidRPr="00CE7597">
        <w:rPr>
          <w:rFonts w:cstheme="minorHAnsi"/>
        </w:rPr>
        <w:t xml:space="preserve">to other entities. </w:t>
      </w:r>
    </w:p>
    <w:p w14:paraId="4EA35742" w14:textId="7381F184" w:rsidR="00E10C57" w:rsidRPr="00CE7597" w:rsidRDefault="00A27E0F" w:rsidP="00CE7597">
      <w:pPr>
        <w:spacing w:line="240" w:lineRule="auto"/>
        <w:jc w:val="both"/>
        <w:rPr>
          <w:b/>
          <w:bCs/>
          <w:caps/>
          <w:color w:val="000000" w:themeColor="text1"/>
        </w:rPr>
      </w:pPr>
      <w:r w:rsidRPr="00CE7597">
        <w:rPr>
          <w:b/>
          <w:bCs/>
          <w:caps/>
          <w:color w:val="000000" w:themeColor="text1"/>
        </w:rPr>
        <w:t>3</w:t>
      </w:r>
      <w:r w:rsidR="00E10C57" w:rsidRPr="00CE7597">
        <w:rPr>
          <w:b/>
          <w:bCs/>
          <w:caps/>
          <w:color w:val="000000" w:themeColor="text1"/>
        </w:rPr>
        <w:t xml:space="preserve">. Data Protection </w:t>
      </w:r>
    </w:p>
    <w:p w14:paraId="6B5758E3" w14:textId="299ED5C8" w:rsidR="00E10C57" w:rsidRPr="00CE7597" w:rsidRDefault="00A27E0F" w:rsidP="00CE7597">
      <w:pPr>
        <w:spacing w:line="240" w:lineRule="auto"/>
        <w:ind w:left="709" w:hanging="709"/>
        <w:jc w:val="both"/>
        <w:rPr>
          <w:color w:val="000000" w:themeColor="text1"/>
        </w:rPr>
      </w:pPr>
      <w:r w:rsidRPr="00CE7597">
        <w:rPr>
          <w:color w:val="000000" w:themeColor="text1"/>
        </w:rPr>
        <w:t>3</w:t>
      </w:r>
      <w:r w:rsidR="00E10C57" w:rsidRPr="00CE7597">
        <w:rPr>
          <w:color w:val="000000" w:themeColor="text1"/>
        </w:rPr>
        <w:t xml:space="preserve">.1 </w:t>
      </w:r>
      <w:r w:rsidR="00E10C57" w:rsidRPr="00CE7597">
        <w:rPr>
          <w:color w:val="000000" w:themeColor="text1"/>
        </w:rPr>
        <w:tab/>
        <w:t>Provider shall provide</w:t>
      </w:r>
      <w:r w:rsidR="001C664E" w:rsidRPr="00CE7597">
        <w:rPr>
          <w:color w:val="000000" w:themeColor="text1"/>
        </w:rPr>
        <w:t xml:space="preserve"> access to</w:t>
      </w:r>
      <w:r w:rsidR="00C56897" w:rsidRPr="00CE7597">
        <w:rPr>
          <w:color w:val="000000" w:themeColor="text1"/>
        </w:rPr>
        <w:t xml:space="preserve"> </w:t>
      </w:r>
      <w:r w:rsidR="00E10C57" w:rsidRPr="00CE7597">
        <w:rPr>
          <w:color w:val="000000" w:themeColor="text1"/>
        </w:rPr>
        <w:t xml:space="preserve">the Data in a </w:t>
      </w:r>
      <w:r w:rsidR="0022173D" w:rsidRPr="00CE7597">
        <w:rPr>
          <w:color w:val="000000" w:themeColor="text1"/>
        </w:rPr>
        <w:t xml:space="preserve">de-identified </w:t>
      </w:r>
      <w:r w:rsidR="00E10C57" w:rsidRPr="00CE7597">
        <w:rPr>
          <w:color w:val="000000" w:themeColor="text1"/>
        </w:rPr>
        <w:t>form, so that individual Participants cannot be identified by Recipient.</w:t>
      </w:r>
    </w:p>
    <w:p w14:paraId="79B99527" w14:textId="4D7C245C" w:rsidR="0008218D" w:rsidRPr="00CE7597" w:rsidRDefault="00A27E0F" w:rsidP="00CE7597">
      <w:pPr>
        <w:spacing w:line="240" w:lineRule="auto"/>
        <w:ind w:left="709" w:hanging="709"/>
        <w:jc w:val="both"/>
        <w:rPr>
          <w:color w:val="000000" w:themeColor="text1"/>
        </w:rPr>
      </w:pPr>
      <w:r w:rsidRPr="00CE7597">
        <w:rPr>
          <w:bCs/>
          <w:color w:val="000000" w:themeColor="text1"/>
        </w:rPr>
        <w:t>3</w:t>
      </w:r>
      <w:r w:rsidR="00E10C57" w:rsidRPr="00CE7597">
        <w:rPr>
          <w:bCs/>
          <w:color w:val="000000" w:themeColor="text1"/>
        </w:rPr>
        <w:t>.2</w:t>
      </w:r>
      <w:r w:rsidR="00E10C57" w:rsidRPr="00CE7597">
        <w:rPr>
          <w:bCs/>
          <w:color w:val="000000" w:themeColor="text1"/>
        </w:rPr>
        <w:tab/>
        <w:t>Recipient</w:t>
      </w:r>
      <w:r w:rsidR="00E10C57" w:rsidRPr="00CE7597">
        <w:rPr>
          <w:color w:val="000000" w:themeColor="text1"/>
        </w:rPr>
        <w:t xml:space="preserve"> agrees to</w:t>
      </w:r>
      <w:r w:rsidR="0008218D" w:rsidRPr="00CE7597">
        <w:rPr>
          <w:color w:val="000000" w:themeColor="text1"/>
        </w:rPr>
        <w:t>:</w:t>
      </w:r>
    </w:p>
    <w:p w14:paraId="3F589136" w14:textId="5BFA0178" w:rsidR="004C39DB" w:rsidRPr="00CE7597" w:rsidRDefault="00A27E0F" w:rsidP="00CE7597">
      <w:pPr>
        <w:spacing w:line="240" w:lineRule="auto"/>
        <w:ind w:left="709"/>
        <w:jc w:val="both"/>
        <w:rPr>
          <w:color w:val="000000" w:themeColor="text1"/>
        </w:rPr>
      </w:pPr>
      <w:r w:rsidRPr="00CE7597">
        <w:rPr>
          <w:color w:val="000000" w:themeColor="text1"/>
        </w:rPr>
        <w:t>3</w:t>
      </w:r>
      <w:r w:rsidR="0008218D" w:rsidRPr="00CE7597">
        <w:rPr>
          <w:color w:val="000000" w:themeColor="text1"/>
        </w:rPr>
        <w:t>.2.1</w:t>
      </w:r>
      <w:r w:rsidR="0008218D" w:rsidRPr="00CE7597">
        <w:rPr>
          <w:color w:val="000000" w:themeColor="text1"/>
        </w:rPr>
        <w:tab/>
      </w:r>
      <w:r w:rsidR="004C39DB" w:rsidRPr="00CE7597">
        <w:rPr>
          <w:color w:val="000000" w:themeColor="text1"/>
        </w:rPr>
        <w:t>preserve</w:t>
      </w:r>
      <w:r w:rsidR="00E10C57" w:rsidRPr="00CE7597">
        <w:rPr>
          <w:color w:val="000000" w:themeColor="text1"/>
        </w:rPr>
        <w:t xml:space="preserve"> </w:t>
      </w:r>
      <w:proofErr w:type="gramStart"/>
      <w:r w:rsidR="00E10C57" w:rsidRPr="00CE7597">
        <w:rPr>
          <w:color w:val="000000" w:themeColor="text1"/>
        </w:rPr>
        <w:t>at all times</w:t>
      </w:r>
      <w:proofErr w:type="gramEnd"/>
      <w:r w:rsidR="00E10C57" w:rsidRPr="00CE7597">
        <w:rPr>
          <w:color w:val="000000" w:themeColor="text1"/>
        </w:rPr>
        <w:t xml:space="preserve">, the confidentiality of information pertaining to Participants. </w:t>
      </w:r>
      <w:r w:rsidR="0090732A" w:rsidRPr="00CE7597">
        <w:rPr>
          <w:color w:val="000000" w:themeColor="text1"/>
        </w:rPr>
        <w:t xml:space="preserve">The Recipient agrees that it, and its Registered Users, shall not analyse or make any use of the Data in such a way that has the potential to lead </w:t>
      </w:r>
      <w:r w:rsidR="00E10C57" w:rsidRPr="00CE7597">
        <w:rPr>
          <w:rFonts w:cstheme="minorHAnsi"/>
        </w:rPr>
        <w:t xml:space="preserve">to </w:t>
      </w:r>
      <w:r w:rsidR="0090732A" w:rsidRPr="00CE7597">
        <w:rPr>
          <w:rFonts w:cstheme="minorHAnsi"/>
        </w:rPr>
        <w:t xml:space="preserve">the </w:t>
      </w:r>
      <w:r w:rsidR="00E10C57" w:rsidRPr="00CE7597">
        <w:rPr>
          <w:rFonts w:cstheme="minorHAnsi"/>
        </w:rPr>
        <w:t>identif</w:t>
      </w:r>
      <w:r w:rsidR="0090732A" w:rsidRPr="00CE7597">
        <w:rPr>
          <w:rFonts w:cstheme="minorHAnsi"/>
        </w:rPr>
        <w:t xml:space="preserve">ication of </w:t>
      </w:r>
      <w:r w:rsidR="00E10C57" w:rsidRPr="00CE7597">
        <w:rPr>
          <w:rFonts w:cstheme="minorHAnsi"/>
        </w:rPr>
        <w:t xml:space="preserve">any Participant or compromise or otherwise infringe the confidentiality of information on the Participants and their right to privacy. </w:t>
      </w:r>
      <w:r w:rsidR="00E10C57" w:rsidRPr="00CE7597">
        <w:rPr>
          <w:color w:val="000000" w:themeColor="text1"/>
        </w:rPr>
        <w:t xml:space="preserve"> If </w:t>
      </w:r>
      <w:r w:rsidR="00E10C57" w:rsidRPr="00CE7597">
        <w:rPr>
          <w:bCs/>
          <w:color w:val="000000" w:themeColor="text1"/>
        </w:rPr>
        <w:t>Recipient</w:t>
      </w:r>
      <w:r w:rsidR="00E10C57" w:rsidRPr="00CE7597">
        <w:rPr>
          <w:color w:val="000000" w:themeColor="text1"/>
        </w:rPr>
        <w:t xml:space="preserve"> becomes aware of any unauthorized use or disclosure of the Data, </w:t>
      </w:r>
      <w:r w:rsidR="00E10C57" w:rsidRPr="00CE7597">
        <w:rPr>
          <w:bCs/>
          <w:color w:val="000000" w:themeColor="text1"/>
        </w:rPr>
        <w:t xml:space="preserve">Recipient </w:t>
      </w:r>
      <w:r w:rsidR="00E10C57" w:rsidRPr="00CE7597">
        <w:rPr>
          <w:color w:val="000000" w:themeColor="text1"/>
        </w:rPr>
        <w:t xml:space="preserve">shall promptly contact </w:t>
      </w:r>
      <w:r w:rsidR="00E10C57" w:rsidRPr="00CE7597">
        <w:rPr>
          <w:bCs/>
          <w:color w:val="000000" w:themeColor="text1"/>
        </w:rPr>
        <w:t>Provider</w:t>
      </w:r>
      <w:r w:rsidR="00C400BA" w:rsidRPr="00CE7597">
        <w:rPr>
          <w:bCs/>
          <w:color w:val="000000" w:themeColor="text1"/>
        </w:rPr>
        <w:t xml:space="preserve"> and </w:t>
      </w:r>
      <w:r w:rsidR="00C400BA" w:rsidRPr="00CE7597">
        <w:rPr>
          <w:color w:val="000000" w:themeColor="text1"/>
        </w:rPr>
        <w:t xml:space="preserve">co-operate with any investigation made by the Provider in connection with the </w:t>
      </w:r>
      <w:proofErr w:type="gramStart"/>
      <w:r w:rsidR="00C400BA" w:rsidRPr="00CE7597">
        <w:rPr>
          <w:color w:val="000000" w:themeColor="text1"/>
        </w:rPr>
        <w:t>same;</w:t>
      </w:r>
      <w:proofErr w:type="gramEnd"/>
    </w:p>
    <w:p w14:paraId="509302EF" w14:textId="1D78F98F" w:rsidR="00C400BA" w:rsidRPr="00CE7597" w:rsidRDefault="00A27E0F" w:rsidP="00CE7597">
      <w:pPr>
        <w:spacing w:line="240" w:lineRule="auto"/>
        <w:ind w:left="709"/>
        <w:jc w:val="both"/>
        <w:rPr>
          <w:color w:val="000000" w:themeColor="text1"/>
        </w:rPr>
      </w:pPr>
      <w:r w:rsidRPr="00CE7597">
        <w:t>3</w:t>
      </w:r>
      <w:r w:rsidR="00C400BA" w:rsidRPr="00CE7597">
        <w:t>.2.2</w:t>
      </w:r>
      <w:r w:rsidR="00C400BA" w:rsidRPr="00CE7597">
        <w:tab/>
      </w:r>
      <w:r w:rsidR="009121FD">
        <w:rPr>
          <w:color w:val="000000" w:themeColor="text1"/>
        </w:rPr>
        <w:t>s</w:t>
      </w:r>
      <w:r w:rsidR="009121FD" w:rsidRPr="00CE7597">
        <w:rPr>
          <w:color w:val="000000" w:themeColor="text1"/>
        </w:rPr>
        <w:t xml:space="preserve">hall </w:t>
      </w:r>
      <w:r w:rsidR="002363A5" w:rsidRPr="00CE7597">
        <w:rPr>
          <w:color w:val="000000" w:themeColor="text1"/>
        </w:rPr>
        <w:t>maintain all appropriate procedures to ensure that the Data is only used for the performance of this Agreement</w:t>
      </w:r>
      <w:r w:rsidR="0090732A" w:rsidRPr="00CE7597">
        <w:rPr>
          <w:color w:val="000000" w:themeColor="text1"/>
        </w:rPr>
        <w:t xml:space="preserve"> and that </w:t>
      </w:r>
      <w:r w:rsidR="002363A5" w:rsidRPr="00CE7597">
        <w:rPr>
          <w:color w:val="000000" w:themeColor="text1"/>
        </w:rPr>
        <w:t xml:space="preserve">it </w:t>
      </w:r>
      <w:r w:rsidR="00E10C57" w:rsidRPr="00CE7597">
        <w:rPr>
          <w:color w:val="000000" w:themeColor="text1"/>
        </w:rPr>
        <w:t xml:space="preserve">and its Registered Users, </w:t>
      </w:r>
      <w:r w:rsidR="0090732A" w:rsidRPr="00CE7597">
        <w:rPr>
          <w:color w:val="000000" w:themeColor="text1"/>
        </w:rPr>
        <w:t xml:space="preserve">shall comply with the Data Protection Legislation in respect of the Data.  </w:t>
      </w:r>
    </w:p>
    <w:p w14:paraId="49AD800C" w14:textId="7E97571E" w:rsidR="00C400BA" w:rsidRPr="00CE7597" w:rsidRDefault="00A27E0F" w:rsidP="00CE7597">
      <w:pPr>
        <w:spacing w:line="240" w:lineRule="auto"/>
        <w:ind w:left="709"/>
        <w:jc w:val="both"/>
        <w:rPr>
          <w:color w:val="000000" w:themeColor="text1"/>
        </w:rPr>
      </w:pPr>
      <w:r w:rsidRPr="00CE7597">
        <w:rPr>
          <w:color w:val="000000" w:themeColor="text1"/>
        </w:rPr>
        <w:t>3</w:t>
      </w:r>
      <w:r w:rsidR="00C400BA" w:rsidRPr="00CE7597">
        <w:rPr>
          <w:color w:val="000000" w:themeColor="text1"/>
        </w:rPr>
        <w:t>.2.3</w:t>
      </w:r>
      <w:r w:rsidR="00C400BA" w:rsidRPr="00CE7597">
        <w:rPr>
          <w:color w:val="000000" w:themeColor="text1"/>
        </w:rPr>
        <w:tab/>
      </w:r>
      <w:r w:rsidR="00E10C57" w:rsidRPr="00CE7597">
        <w:rPr>
          <w:color w:val="000000" w:themeColor="text1"/>
        </w:rPr>
        <w:t xml:space="preserve">not attempt to link the Data to other information or archive data available for the data sets provided, even if access to that data has been formally granted to it, or it is freely available without restriction, without specific permission being sought for this purpose from the Provider’s access </w:t>
      </w:r>
      <w:proofErr w:type="gramStart"/>
      <w:r w:rsidR="00E10C57" w:rsidRPr="00CE7597">
        <w:rPr>
          <w:color w:val="000000" w:themeColor="text1"/>
        </w:rPr>
        <w:t>committees</w:t>
      </w:r>
      <w:r w:rsidR="00C400BA" w:rsidRPr="00CE7597">
        <w:rPr>
          <w:color w:val="000000" w:themeColor="text1"/>
        </w:rPr>
        <w:t>;</w:t>
      </w:r>
      <w:proofErr w:type="gramEnd"/>
    </w:p>
    <w:p w14:paraId="7DEDBABA" w14:textId="03333B69" w:rsidR="00C400BA" w:rsidRPr="00CE7597" w:rsidRDefault="00A27E0F" w:rsidP="00CE7597">
      <w:pPr>
        <w:spacing w:line="240" w:lineRule="auto"/>
        <w:ind w:left="709"/>
        <w:jc w:val="both"/>
        <w:rPr>
          <w:rFonts w:eastAsia="Batang"/>
          <w:lang w:eastAsia="ko-KR"/>
        </w:rPr>
      </w:pPr>
      <w:r w:rsidRPr="00CE7597">
        <w:rPr>
          <w:color w:val="000000" w:themeColor="text1"/>
        </w:rPr>
        <w:t>3</w:t>
      </w:r>
      <w:r w:rsidR="00C400BA" w:rsidRPr="00CE7597">
        <w:rPr>
          <w:color w:val="000000" w:themeColor="text1"/>
        </w:rPr>
        <w:t>.2.4</w:t>
      </w:r>
      <w:r w:rsidR="00C400BA" w:rsidRPr="00CE7597">
        <w:rPr>
          <w:color w:val="000000" w:themeColor="text1"/>
        </w:rPr>
        <w:tab/>
      </w:r>
      <w:r w:rsidR="00C400BA" w:rsidRPr="00CE7597">
        <w:rPr>
          <w:rFonts w:eastAsia="Batang"/>
          <w:lang w:eastAsia="ko-KR"/>
        </w:rPr>
        <w:t>keep the Data secure by implementing organisational and technological measures appropriate to the nature and sensitivity of the data to prevent the unauthorised or accidental access, use or disclosure of the Data; and</w:t>
      </w:r>
    </w:p>
    <w:p w14:paraId="6A43DF52" w14:textId="0EF609C5" w:rsidR="000E77E4" w:rsidRPr="00CE7597" w:rsidRDefault="00A27E0F" w:rsidP="00CE7597">
      <w:pPr>
        <w:spacing w:line="240" w:lineRule="auto"/>
        <w:ind w:left="709"/>
        <w:jc w:val="both"/>
        <w:rPr>
          <w:color w:val="000000" w:themeColor="text1"/>
        </w:rPr>
      </w:pPr>
      <w:r w:rsidRPr="00CE7597">
        <w:rPr>
          <w:color w:val="000000" w:themeColor="text1"/>
        </w:rPr>
        <w:t>3</w:t>
      </w:r>
      <w:r w:rsidR="00C400BA" w:rsidRPr="00CE7597">
        <w:rPr>
          <w:color w:val="000000" w:themeColor="text1"/>
        </w:rPr>
        <w:t>.2.5</w:t>
      </w:r>
      <w:r w:rsidR="00C400BA" w:rsidRPr="00CE7597">
        <w:rPr>
          <w:color w:val="000000" w:themeColor="text1"/>
        </w:rPr>
        <w:tab/>
      </w:r>
      <w:r w:rsidRPr="00CE7597">
        <w:rPr>
          <w:color w:val="000000" w:themeColor="text1"/>
        </w:rPr>
        <w:t xml:space="preserve">in the event that the Provider provides access to the Data to permit a download of the Data, </w:t>
      </w:r>
      <w:r w:rsidR="00C400BA" w:rsidRPr="00CE7597">
        <w:t xml:space="preserve">to </w:t>
      </w:r>
      <w:r w:rsidR="00C400BA" w:rsidRPr="00CE7597">
        <w:rPr>
          <w:rFonts w:eastAsia="Batang"/>
          <w:lang w:eastAsia="ko-KR"/>
        </w:rPr>
        <w:t xml:space="preserve">delete any copies of the Data from its hard drives and movable media and destroy all physical copies of the Data at the expiry of the storage period described in the Protocol or on termination of this Agreement (if earlier). This obligation does not extend to automatically generated computer back-up or archival copies generated in the ordinary course of the </w:t>
      </w:r>
      <w:r w:rsidRPr="00CE7597">
        <w:rPr>
          <w:rFonts w:eastAsia="Batang"/>
          <w:lang w:eastAsia="ko-KR"/>
        </w:rPr>
        <w:t xml:space="preserve">Recipient’s </w:t>
      </w:r>
      <w:r w:rsidR="00C400BA" w:rsidRPr="00CE7597">
        <w:rPr>
          <w:rFonts w:eastAsia="Batang"/>
          <w:lang w:eastAsia="ko-KR"/>
        </w:rPr>
        <w:t xml:space="preserve">University’s procedures, provided that the </w:t>
      </w:r>
      <w:r w:rsidRPr="00CE7597">
        <w:rPr>
          <w:rFonts w:eastAsia="Batang"/>
          <w:lang w:eastAsia="ko-KR"/>
        </w:rPr>
        <w:t xml:space="preserve">Recipient </w:t>
      </w:r>
      <w:r w:rsidR="00C400BA" w:rsidRPr="00CE7597">
        <w:rPr>
          <w:rFonts w:eastAsia="Batang"/>
          <w:lang w:eastAsia="ko-KR"/>
        </w:rPr>
        <w:t>makes no further use of those copies</w:t>
      </w:r>
    </w:p>
    <w:p w14:paraId="2FD76FC2" w14:textId="0C1986C7" w:rsidR="00E10C57" w:rsidRPr="00CE7597" w:rsidRDefault="004C39DB" w:rsidP="00CE7597">
      <w:pPr>
        <w:spacing w:line="240" w:lineRule="auto"/>
        <w:ind w:left="709" w:hanging="709"/>
        <w:jc w:val="both"/>
        <w:rPr>
          <w:b/>
          <w:bCs/>
          <w:color w:val="000000" w:themeColor="text1"/>
        </w:rPr>
      </w:pPr>
      <w:r w:rsidRPr="00CE7597">
        <w:rPr>
          <w:b/>
          <w:bCs/>
          <w:color w:val="000000" w:themeColor="text1"/>
        </w:rPr>
        <w:t>4</w:t>
      </w:r>
      <w:r w:rsidR="00E10C57" w:rsidRPr="00CE7597">
        <w:rPr>
          <w:b/>
          <w:bCs/>
          <w:color w:val="000000" w:themeColor="text1"/>
        </w:rPr>
        <w:t>. INSPECTIONS/AUDITS</w:t>
      </w:r>
    </w:p>
    <w:p w14:paraId="76E72995" w14:textId="5562DDC3" w:rsidR="00E10C57" w:rsidRPr="00CE7597" w:rsidRDefault="004C39DB" w:rsidP="00CE7597">
      <w:pPr>
        <w:spacing w:line="240" w:lineRule="auto"/>
        <w:ind w:left="709" w:hanging="709"/>
        <w:jc w:val="both"/>
        <w:rPr>
          <w:color w:val="000000" w:themeColor="text1"/>
        </w:rPr>
      </w:pPr>
      <w:r w:rsidRPr="00CE7597">
        <w:rPr>
          <w:color w:val="000000" w:themeColor="text1"/>
        </w:rPr>
        <w:t>4</w:t>
      </w:r>
      <w:r w:rsidR="0055205A" w:rsidRPr="00CE7597">
        <w:rPr>
          <w:color w:val="000000" w:themeColor="text1"/>
        </w:rPr>
        <w:t>.1</w:t>
      </w:r>
      <w:r w:rsidR="0055205A" w:rsidRPr="00CE7597">
        <w:rPr>
          <w:color w:val="000000" w:themeColor="text1"/>
        </w:rPr>
        <w:tab/>
      </w:r>
      <w:r w:rsidR="00E10C57" w:rsidRPr="00CE7597">
        <w:rPr>
          <w:color w:val="000000" w:themeColor="text1"/>
        </w:rPr>
        <w:t xml:space="preserve">On reasonable notice to </w:t>
      </w:r>
      <w:r w:rsidR="00E10C57" w:rsidRPr="00CE7597">
        <w:rPr>
          <w:bCs/>
          <w:color w:val="000000" w:themeColor="text1"/>
        </w:rPr>
        <w:t>Recipient</w:t>
      </w:r>
      <w:r w:rsidR="00E10C57" w:rsidRPr="00CE7597">
        <w:rPr>
          <w:color w:val="000000" w:themeColor="text1"/>
        </w:rPr>
        <w:t xml:space="preserve">, and in order to confirm or investigate compliance with the provisions of this Agreement, </w:t>
      </w:r>
      <w:r w:rsidR="00E10C57" w:rsidRPr="00CE7597">
        <w:rPr>
          <w:bCs/>
          <w:color w:val="000000" w:themeColor="text1"/>
        </w:rPr>
        <w:t>Provider</w:t>
      </w:r>
      <w:r w:rsidR="00E10C57" w:rsidRPr="00CE7597">
        <w:rPr>
          <w:color w:val="000000" w:themeColor="text1"/>
        </w:rPr>
        <w:t xml:space="preserve"> may itself or via appropriate third parties, choose to </w:t>
      </w:r>
      <w:r w:rsidR="00E10C57" w:rsidRPr="00CE7597">
        <w:rPr>
          <w:color w:val="000000" w:themeColor="text1"/>
        </w:rPr>
        <w:lastRenderedPageBreak/>
        <w:t xml:space="preserve">inspect the premises and other relevant facilities of the Recipient, in order to review the security, storage </w:t>
      </w:r>
      <w:r w:rsidR="00692442" w:rsidRPr="00CE7597">
        <w:rPr>
          <w:color w:val="000000" w:themeColor="text1"/>
        </w:rPr>
        <w:t xml:space="preserve">(if applicable) </w:t>
      </w:r>
      <w:r w:rsidR="00E10C57" w:rsidRPr="00CE7597">
        <w:rPr>
          <w:color w:val="000000" w:themeColor="text1"/>
        </w:rPr>
        <w:t>or other</w:t>
      </w:r>
      <w:r w:rsidR="00D514ED" w:rsidRPr="00CE7597">
        <w:rPr>
          <w:color w:val="000000" w:themeColor="text1"/>
        </w:rPr>
        <w:t xml:space="preserve"> arrangements for the </w:t>
      </w:r>
      <w:r w:rsidR="00AD1815" w:rsidRPr="00CE7597">
        <w:rPr>
          <w:color w:val="000000" w:themeColor="text1"/>
        </w:rPr>
        <w:t>Data</w:t>
      </w:r>
      <w:r w:rsidR="00D514ED" w:rsidRPr="00CE7597">
        <w:rPr>
          <w:color w:val="000000" w:themeColor="text1"/>
        </w:rPr>
        <w:t xml:space="preserve">; </w:t>
      </w:r>
      <w:r w:rsidR="00E10C57" w:rsidRPr="00CE7597">
        <w:rPr>
          <w:color w:val="000000" w:themeColor="text1"/>
        </w:rPr>
        <w:t xml:space="preserve">and/or request such additional information about </w:t>
      </w:r>
      <w:r w:rsidR="00D514ED" w:rsidRPr="00CE7597">
        <w:rPr>
          <w:color w:val="000000" w:themeColor="text1"/>
        </w:rPr>
        <w:t>the Project and/or its progress.</w:t>
      </w:r>
    </w:p>
    <w:p w14:paraId="1D333D9B" w14:textId="744C948B" w:rsidR="00E10C57" w:rsidRPr="00CE7597" w:rsidRDefault="004C39DB" w:rsidP="00CE7597">
      <w:pPr>
        <w:spacing w:line="240" w:lineRule="auto"/>
        <w:ind w:left="709" w:hanging="709"/>
        <w:jc w:val="both"/>
        <w:rPr>
          <w:color w:val="000000" w:themeColor="text1"/>
        </w:rPr>
      </w:pPr>
      <w:r w:rsidRPr="00CE7597">
        <w:rPr>
          <w:bCs/>
          <w:color w:val="000000" w:themeColor="text1"/>
        </w:rPr>
        <w:t>4</w:t>
      </w:r>
      <w:r w:rsidR="0055205A" w:rsidRPr="00CE7597">
        <w:rPr>
          <w:bCs/>
          <w:color w:val="000000" w:themeColor="text1"/>
        </w:rPr>
        <w:t>.2</w:t>
      </w:r>
      <w:r w:rsidR="0055205A" w:rsidRPr="00CE7597">
        <w:rPr>
          <w:bCs/>
          <w:color w:val="000000" w:themeColor="text1"/>
        </w:rPr>
        <w:tab/>
      </w:r>
      <w:r w:rsidR="00E10C57" w:rsidRPr="00CE7597">
        <w:rPr>
          <w:bCs/>
          <w:color w:val="000000" w:themeColor="text1"/>
        </w:rPr>
        <w:t>Provider</w:t>
      </w:r>
      <w:r w:rsidR="00E10C57" w:rsidRPr="00CE7597">
        <w:rPr>
          <w:color w:val="000000" w:themeColor="text1"/>
        </w:rPr>
        <w:t xml:space="preserve"> will bear the costs of such inspections/audits unless a default within the procedures and processes of </w:t>
      </w:r>
      <w:r w:rsidR="00E10C57" w:rsidRPr="00CE7597">
        <w:rPr>
          <w:bCs/>
          <w:color w:val="000000" w:themeColor="text1"/>
        </w:rPr>
        <w:t>Recipient</w:t>
      </w:r>
      <w:r w:rsidR="00E10C57" w:rsidRPr="00CE7597">
        <w:rPr>
          <w:color w:val="000000" w:themeColor="text1"/>
        </w:rPr>
        <w:t xml:space="preserve"> is discovered, in which case </w:t>
      </w:r>
      <w:r w:rsidR="00E10C57" w:rsidRPr="00CE7597">
        <w:rPr>
          <w:bCs/>
          <w:color w:val="000000" w:themeColor="text1"/>
        </w:rPr>
        <w:t>Recipient</w:t>
      </w:r>
      <w:r w:rsidR="00E10C57" w:rsidRPr="00CE7597">
        <w:rPr>
          <w:color w:val="000000" w:themeColor="text1"/>
        </w:rPr>
        <w:t xml:space="preserve"> will be obliged to reimburse the reasonable costs of </w:t>
      </w:r>
      <w:r w:rsidR="00E10C57" w:rsidRPr="00CE7597">
        <w:rPr>
          <w:bCs/>
          <w:color w:val="000000" w:themeColor="text1"/>
        </w:rPr>
        <w:t>Provider</w:t>
      </w:r>
      <w:r w:rsidR="00E10C57" w:rsidRPr="00CE7597">
        <w:rPr>
          <w:color w:val="000000" w:themeColor="text1"/>
        </w:rPr>
        <w:t xml:space="preserve"> and any relevant third parties.  </w:t>
      </w:r>
    </w:p>
    <w:p w14:paraId="51CF1C2E" w14:textId="3400B979" w:rsidR="00E10C57" w:rsidRPr="00CE7597" w:rsidRDefault="004C39DB" w:rsidP="00CE7597">
      <w:pPr>
        <w:spacing w:line="240" w:lineRule="auto"/>
        <w:jc w:val="both"/>
        <w:rPr>
          <w:b/>
          <w:bCs/>
          <w:color w:val="000000" w:themeColor="text1"/>
        </w:rPr>
      </w:pPr>
      <w:r w:rsidRPr="00CE7597">
        <w:rPr>
          <w:b/>
          <w:bCs/>
          <w:color w:val="000000" w:themeColor="text1"/>
        </w:rPr>
        <w:t>5</w:t>
      </w:r>
      <w:r w:rsidR="00E10C57" w:rsidRPr="00CE7597">
        <w:rPr>
          <w:b/>
          <w:bCs/>
          <w:color w:val="000000" w:themeColor="text1"/>
        </w:rPr>
        <w:t xml:space="preserve">. PAYMENT/FEES </w:t>
      </w:r>
      <w:r w:rsidR="00A935BB" w:rsidRPr="00CE7597">
        <w:rPr>
          <w:b/>
          <w:bCs/>
          <w:color w:val="000000" w:themeColor="text1"/>
        </w:rPr>
        <w:t>[</w:t>
      </w:r>
      <w:r w:rsidR="00A935BB" w:rsidRPr="00CE7597">
        <w:rPr>
          <w:b/>
          <w:bCs/>
          <w:highlight w:val="yellow"/>
        </w:rPr>
        <w:t>For Industry or Academic projects with exceptional costs</w:t>
      </w:r>
      <w:r w:rsidR="00A935BB" w:rsidRPr="00CE7597">
        <w:rPr>
          <w:b/>
          <w:bCs/>
        </w:rPr>
        <w:t>]</w:t>
      </w:r>
    </w:p>
    <w:p w14:paraId="33CE3728" w14:textId="1558A9F3" w:rsidR="000A29A0" w:rsidRPr="00CE7597" w:rsidRDefault="004C39DB" w:rsidP="00CE7597">
      <w:pPr>
        <w:spacing w:line="240" w:lineRule="auto"/>
        <w:jc w:val="both"/>
      </w:pPr>
      <w:r w:rsidRPr="00CE7597">
        <w:t>5</w:t>
      </w:r>
      <w:r w:rsidR="00CF5BAE" w:rsidRPr="00CE7597">
        <w:t>.1</w:t>
      </w:r>
      <w:r w:rsidR="00CF5BAE" w:rsidRPr="00CE7597">
        <w:tab/>
      </w:r>
      <w:r w:rsidR="00E10C57" w:rsidRPr="00CE7597">
        <w:t xml:space="preserve">In consideration for the </w:t>
      </w:r>
      <w:r w:rsidR="00AD1815" w:rsidRPr="00CE7597">
        <w:t xml:space="preserve">provision of </w:t>
      </w:r>
      <w:r w:rsidR="00C56897" w:rsidRPr="00CE7597">
        <w:t xml:space="preserve">[access to the] </w:t>
      </w:r>
      <w:r w:rsidR="00AD1815" w:rsidRPr="00CE7597">
        <w:t>Data</w:t>
      </w:r>
      <w:r w:rsidR="00E10C57" w:rsidRPr="00CE7597">
        <w:t xml:space="preserve">, Recipient shall pay to Provider </w:t>
      </w:r>
      <w:r w:rsidR="003D7B23" w:rsidRPr="00CE7597">
        <w:rPr>
          <w:highlight w:val="yellow"/>
        </w:rPr>
        <w:t>[insert amount</w:t>
      </w:r>
      <w:r w:rsidR="003D7B23" w:rsidRPr="00CE7597">
        <w:t>]</w:t>
      </w:r>
      <w:r w:rsidR="000B55D8" w:rsidRPr="00CE7597">
        <w:t xml:space="preserve"> </w:t>
      </w:r>
      <w:r w:rsidR="00273B3A" w:rsidRPr="00CE7597">
        <w:t xml:space="preserve">as more fully described in </w:t>
      </w:r>
      <w:r w:rsidR="00273B3A" w:rsidRPr="00A50F50">
        <w:t>Appendix 3</w:t>
      </w:r>
      <w:r w:rsidR="00273B3A" w:rsidRPr="00CE7597">
        <w:t xml:space="preserve">. </w:t>
      </w:r>
    </w:p>
    <w:p w14:paraId="6616EFCB" w14:textId="61CA6511" w:rsidR="00273B3A" w:rsidRPr="00CE7597" w:rsidRDefault="004C39DB" w:rsidP="00CE7597">
      <w:pPr>
        <w:spacing w:line="240" w:lineRule="auto"/>
      </w:pPr>
      <w:r w:rsidRPr="00CE7597">
        <w:rPr>
          <w:color w:val="000000" w:themeColor="text1"/>
        </w:rPr>
        <w:t>5.2</w:t>
      </w:r>
      <w:r w:rsidR="00F070DD" w:rsidRPr="00CE7597">
        <w:rPr>
          <w:color w:val="000000" w:themeColor="text1"/>
        </w:rPr>
        <w:tab/>
      </w:r>
      <w:r w:rsidR="001B18FC" w:rsidRPr="00CE7597">
        <w:rPr>
          <w:color w:val="000000" w:themeColor="text1"/>
        </w:rPr>
        <w:t>Payment will be made w</w:t>
      </w:r>
      <w:r w:rsidR="00E10C57" w:rsidRPr="00CE7597">
        <w:rPr>
          <w:color w:val="000000" w:themeColor="text1"/>
        </w:rPr>
        <w:t>ithin 30 days of receipt of Provider’s invoice</w:t>
      </w:r>
      <w:r w:rsidR="00D514ED" w:rsidRPr="00CE7597">
        <w:rPr>
          <w:color w:val="000000" w:themeColor="text1"/>
        </w:rPr>
        <w:t>.</w:t>
      </w:r>
      <w:r w:rsidR="00273B3A" w:rsidRPr="00CE7597">
        <w:rPr>
          <w:color w:val="000000" w:themeColor="text1"/>
        </w:rPr>
        <w:t xml:space="preserve"> </w:t>
      </w:r>
      <w:r w:rsidR="00273B3A" w:rsidRPr="00CE7597">
        <w:t>No payment shall be made in the case where invoices are not presented in a complete, accurate and timely fashion.</w:t>
      </w:r>
    </w:p>
    <w:p w14:paraId="11307A5B" w14:textId="034AC291" w:rsidR="00E10C57" w:rsidRPr="00CE7597" w:rsidRDefault="00E10C57" w:rsidP="00CE7597">
      <w:pPr>
        <w:spacing w:line="240" w:lineRule="auto"/>
        <w:jc w:val="both"/>
        <w:rPr>
          <w:color w:val="000000" w:themeColor="text1"/>
        </w:rPr>
      </w:pPr>
    </w:p>
    <w:p w14:paraId="29DDB55C" w14:textId="3958417F" w:rsidR="00E10C57" w:rsidRPr="00CE7597" w:rsidRDefault="004C39DB" w:rsidP="00CE7597">
      <w:pPr>
        <w:spacing w:line="240" w:lineRule="auto"/>
        <w:jc w:val="both"/>
        <w:rPr>
          <w:b/>
          <w:bCs/>
          <w:caps/>
          <w:color w:val="000000" w:themeColor="text1"/>
        </w:rPr>
      </w:pPr>
      <w:r w:rsidRPr="00CE7597">
        <w:rPr>
          <w:b/>
          <w:bCs/>
          <w:caps/>
          <w:color w:val="000000" w:themeColor="text1"/>
        </w:rPr>
        <w:t>6</w:t>
      </w:r>
      <w:r w:rsidR="00E10C57" w:rsidRPr="00CE7597">
        <w:rPr>
          <w:b/>
          <w:bCs/>
          <w:caps/>
          <w:color w:val="000000" w:themeColor="text1"/>
        </w:rPr>
        <w:t xml:space="preserve">. Publication  </w:t>
      </w:r>
    </w:p>
    <w:p w14:paraId="39835247" w14:textId="67EEC472" w:rsidR="00E10C57" w:rsidRPr="00CE7597" w:rsidRDefault="004C39DB" w:rsidP="00CE7597">
      <w:pPr>
        <w:pStyle w:val="BodyText"/>
        <w:kinsoku w:val="0"/>
        <w:overflowPunct w:val="0"/>
        <w:spacing w:after="200"/>
        <w:ind w:left="0" w:right="113"/>
        <w:rPr>
          <w:rFonts w:asciiTheme="minorHAnsi" w:hAnsiTheme="minorHAnsi" w:cstheme="minorHAnsi"/>
          <w:color w:val="2E74B5" w:themeColor="accent1" w:themeShade="BF"/>
          <w:sz w:val="22"/>
          <w:szCs w:val="22"/>
          <w:u w:val="single"/>
        </w:rPr>
      </w:pPr>
      <w:r w:rsidRPr="00CE7597">
        <w:rPr>
          <w:rFonts w:asciiTheme="minorHAnsi" w:hAnsiTheme="minorHAnsi" w:cstheme="minorHAnsi"/>
          <w:sz w:val="22"/>
          <w:szCs w:val="22"/>
        </w:rPr>
        <w:t>6</w:t>
      </w:r>
      <w:r w:rsidR="00E10C57" w:rsidRPr="00CE7597">
        <w:rPr>
          <w:rFonts w:asciiTheme="minorHAnsi" w:hAnsiTheme="minorHAnsi" w:cstheme="minorHAnsi"/>
          <w:sz w:val="22"/>
          <w:szCs w:val="22"/>
        </w:rPr>
        <w:t>.1</w:t>
      </w:r>
      <w:r w:rsidR="00E10C57" w:rsidRPr="00CE7597">
        <w:rPr>
          <w:rFonts w:asciiTheme="minorHAnsi" w:hAnsiTheme="minorHAnsi" w:cstheme="minorHAnsi"/>
          <w:sz w:val="22"/>
          <w:szCs w:val="22"/>
        </w:rPr>
        <w:tab/>
        <w:t>The Recip</w:t>
      </w:r>
      <w:r w:rsidR="009228F5" w:rsidRPr="00CE7597">
        <w:rPr>
          <w:rFonts w:asciiTheme="minorHAnsi" w:hAnsiTheme="minorHAnsi" w:cstheme="minorHAnsi"/>
          <w:sz w:val="22"/>
          <w:szCs w:val="22"/>
        </w:rPr>
        <w:t>ient will acknowledge</w:t>
      </w:r>
      <w:r w:rsidR="002C33CC" w:rsidRPr="00CE7597">
        <w:rPr>
          <w:rFonts w:asciiTheme="minorHAnsi" w:hAnsiTheme="minorHAnsi" w:cstheme="minorHAnsi"/>
          <w:sz w:val="22"/>
          <w:szCs w:val="22"/>
        </w:rPr>
        <w:t xml:space="preserve">, and inform on submission and </w:t>
      </w:r>
      <w:r w:rsidR="000C4138" w:rsidRPr="00CE7597">
        <w:rPr>
          <w:rFonts w:asciiTheme="minorHAnsi" w:hAnsiTheme="minorHAnsi" w:cstheme="minorHAnsi"/>
          <w:sz w:val="22"/>
          <w:szCs w:val="22"/>
        </w:rPr>
        <w:t>g</w:t>
      </w:r>
      <w:r w:rsidR="002C33CC" w:rsidRPr="00CE7597">
        <w:rPr>
          <w:rFonts w:asciiTheme="minorHAnsi" w:hAnsiTheme="minorHAnsi" w:cstheme="minorHAnsi"/>
          <w:sz w:val="22"/>
          <w:szCs w:val="22"/>
        </w:rPr>
        <w:t>oing to press,</w:t>
      </w:r>
      <w:r w:rsidR="009228F5" w:rsidRPr="00CE7597">
        <w:rPr>
          <w:rFonts w:asciiTheme="minorHAnsi" w:hAnsiTheme="minorHAnsi" w:cstheme="minorHAnsi"/>
          <w:sz w:val="22"/>
          <w:szCs w:val="22"/>
        </w:rPr>
        <w:t xml:space="preserve"> the </w:t>
      </w:r>
      <w:r w:rsidR="00593C27" w:rsidRPr="00CE7597">
        <w:rPr>
          <w:rFonts w:asciiTheme="minorHAnsi" w:hAnsiTheme="minorHAnsi" w:cstheme="minorHAnsi"/>
          <w:sz w:val="22"/>
          <w:szCs w:val="22"/>
        </w:rPr>
        <w:t xml:space="preserve">Provider </w:t>
      </w:r>
      <w:r w:rsidR="00E10C57" w:rsidRPr="00CE7597">
        <w:rPr>
          <w:rFonts w:asciiTheme="minorHAnsi" w:hAnsiTheme="minorHAnsi" w:cstheme="minorHAnsi"/>
          <w:sz w:val="22"/>
          <w:szCs w:val="22"/>
        </w:rPr>
        <w:t xml:space="preserve">as the source of the </w:t>
      </w:r>
      <w:r w:rsidR="002C33CC" w:rsidRPr="00CE7597">
        <w:rPr>
          <w:rFonts w:asciiTheme="minorHAnsi" w:hAnsiTheme="minorHAnsi" w:cstheme="minorHAnsi"/>
          <w:sz w:val="22"/>
          <w:szCs w:val="22"/>
        </w:rPr>
        <w:t xml:space="preserve">Data </w:t>
      </w:r>
      <w:r w:rsidR="00E10C57" w:rsidRPr="00CE7597">
        <w:rPr>
          <w:rFonts w:asciiTheme="minorHAnsi" w:hAnsiTheme="minorHAnsi" w:cstheme="minorHAnsi"/>
          <w:sz w:val="22"/>
          <w:szCs w:val="22"/>
        </w:rPr>
        <w:t>in any publication reporting on its use in accordance with normal academic</w:t>
      </w:r>
      <w:r w:rsidR="00E444B5" w:rsidRPr="00CE7597">
        <w:rPr>
          <w:rFonts w:asciiTheme="minorHAnsi" w:hAnsiTheme="minorHAnsi" w:cstheme="minorHAnsi"/>
          <w:sz w:val="22"/>
          <w:szCs w:val="22"/>
        </w:rPr>
        <w:t xml:space="preserve"> practice</w:t>
      </w:r>
      <w:r w:rsidR="00E10C57" w:rsidRPr="00CE7597">
        <w:rPr>
          <w:rFonts w:asciiTheme="minorHAnsi" w:hAnsiTheme="minorHAnsi" w:cstheme="minorHAnsi"/>
          <w:sz w:val="22"/>
          <w:szCs w:val="22"/>
        </w:rPr>
        <w:t xml:space="preserve"> and</w:t>
      </w:r>
      <w:r w:rsidR="00E10C57" w:rsidRPr="00CE7597">
        <w:rPr>
          <w:rFonts w:asciiTheme="minorHAnsi" w:hAnsiTheme="minorHAnsi"/>
          <w:color w:val="1F4E79" w:themeColor="accent1" w:themeShade="80"/>
          <w:sz w:val="22"/>
          <w:szCs w:val="22"/>
        </w:rPr>
        <w:t xml:space="preserve"> </w:t>
      </w:r>
      <w:r w:rsidR="00E10C57" w:rsidRPr="00CE7597">
        <w:rPr>
          <w:rFonts w:asciiTheme="minorHAnsi" w:hAnsiTheme="minorHAnsi"/>
          <w:sz w:val="22"/>
          <w:szCs w:val="22"/>
        </w:rPr>
        <w:t xml:space="preserve">using the wording on the </w:t>
      </w:r>
      <w:r w:rsidR="00593C27" w:rsidRPr="00CE7597">
        <w:rPr>
          <w:rFonts w:asciiTheme="minorHAnsi" w:hAnsiTheme="minorHAnsi"/>
          <w:sz w:val="22"/>
          <w:szCs w:val="22"/>
        </w:rPr>
        <w:t xml:space="preserve">Provider’s </w:t>
      </w:r>
      <w:r w:rsidR="00E10C57" w:rsidRPr="00CE7597">
        <w:rPr>
          <w:rFonts w:asciiTheme="minorHAnsi" w:hAnsiTheme="minorHAnsi"/>
          <w:sz w:val="22"/>
          <w:szCs w:val="22"/>
        </w:rPr>
        <w:t>website:</w:t>
      </w:r>
      <w:r w:rsidR="00E10C57" w:rsidRPr="00CE7597">
        <w:rPr>
          <w:rFonts w:asciiTheme="minorHAnsi" w:hAnsiTheme="minorHAnsi"/>
          <w:color w:val="1F4E79" w:themeColor="accent1" w:themeShade="80"/>
          <w:sz w:val="22"/>
          <w:szCs w:val="22"/>
        </w:rPr>
        <w:t xml:space="preserve"> </w:t>
      </w:r>
      <w:hyperlink r:id="rId11" w:history="1">
        <w:r w:rsidR="008B4497" w:rsidRPr="00CE7597">
          <w:rPr>
            <w:rFonts w:asciiTheme="minorHAnsi" w:hAnsiTheme="minorHAnsi" w:cstheme="minorHAnsi"/>
            <w:color w:val="2E74B5" w:themeColor="accent1" w:themeShade="BF"/>
            <w:sz w:val="22"/>
            <w:szCs w:val="22"/>
            <w:u w:val="single"/>
          </w:rPr>
          <w:t>https://bioresource.nihr.ac.uk/using-our-bioresource/acknowledging-the-bioresource/</w:t>
        </w:r>
      </w:hyperlink>
      <w:r w:rsidR="008B4497" w:rsidRPr="00CE7597">
        <w:rPr>
          <w:rFonts w:asciiTheme="minorHAnsi" w:hAnsiTheme="minorHAnsi" w:cstheme="minorHAnsi"/>
          <w:color w:val="2E74B5" w:themeColor="accent1" w:themeShade="BF"/>
          <w:sz w:val="22"/>
          <w:szCs w:val="22"/>
          <w:u w:val="single"/>
        </w:rPr>
        <w:t xml:space="preserve"> </w:t>
      </w:r>
    </w:p>
    <w:p w14:paraId="7DF84F0C" w14:textId="18F6FB5B" w:rsidR="00E10C57" w:rsidRPr="00CE7597" w:rsidRDefault="004C39DB" w:rsidP="00CE7597">
      <w:pPr>
        <w:spacing w:line="240" w:lineRule="auto"/>
        <w:jc w:val="both"/>
      </w:pPr>
      <w:r w:rsidRPr="00CE7597">
        <w:t>6</w:t>
      </w:r>
      <w:r w:rsidR="00E10C57" w:rsidRPr="00CE7597">
        <w:t>.2</w:t>
      </w:r>
      <w:r w:rsidR="00E10C57" w:rsidRPr="00CE7597">
        <w:tab/>
        <w:t xml:space="preserve">If the Recipient wishes to include in a publication any information which has been provided by the Provider with the </w:t>
      </w:r>
      <w:r w:rsidR="00D0394E" w:rsidRPr="00CE7597">
        <w:t>Data</w:t>
      </w:r>
      <w:r w:rsidR="00E10C57" w:rsidRPr="00CE7597">
        <w:t xml:space="preserve"> and which was clearly marked as “confidential” and “proprietary” at the point of disclosure (“Confidential Information”), the Recipient must obtain prior written permission from the Provider, providing a copy of the text to allow a reasonable period for review before publication takes place, such permission not to be unreasonably withheld or delayed. </w:t>
      </w:r>
    </w:p>
    <w:p w14:paraId="39FD76B9" w14:textId="41EDBCAC" w:rsidR="00E10C57" w:rsidRPr="00CE7597" w:rsidRDefault="004C39DB" w:rsidP="00CE7597">
      <w:pPr>
        <w:spacing w:line="240" w:lineRule="auto"/>
        <w:jc w:val="both"/>
      </w:pPr>
      <w:r w:rsidRPr="00CE7597">
        <w:t>6</w:t>
      </w:r>
      <w:r w:rsidR="00E10C57" w:rsidRPr="00CE7597">
        <w:t>.3</w:t>
      </w:r>
      <w:r w:rsidR="00E10C57" w:rsidRPr="00CE7597">
        <w:tab/>
        <w:t xml:space="preserve">The Recipient will submit a detailed report and a summary report in plain language to the </w:t>
      </w:r>
      <w:r w:rsidR="00E444B5" w:rsidRPr="00CE7597">
        <w:t>Provider</w:t>
      </w:r>
      <w:r w:rsidR="00E10C57" w:rsidRPr="00CE7597">
        <w:t xml:space="preserve">, when requested, on completion of the Approved Project. The Provider will treat the detailed reports and all information, data, results, and conclusions contained within such report as confidential information belonging to the </w:t>
      </w:r>
      <w:r w:rsidR="002C33CC" w:rsidRPr="00CE7597">
        <w:t>Recipient</w:t>
      </w:r>
      <w:r w:rsidR="00E10C57" w:rsidRPr="00CE7597">
        <w:t>. The summary</w:t>
      </w:r>
      <w:r w:rsidR="005F5C09" w:rsidRPr="00CE7597">
        <w:t xml:space="preserve"> non-confidential</w:t>
      </w:r>
      <w:r w:rsidR="00E10C57" w:rsidRPr="00CE7597">
        <w:t xml:space="preserve"> report will be published on the </w:t>
      </w:r>
      <w:r w:rsidR="00602CDC" w:rsidRPr="00CE7597">
        <w:t>Provider’s website</w:t>
      </w:r>
      <w:r w:rsidR="00E10C57" w:rsidRPr="00CE7597">
        <w:t>.</w:t>
      </w:r>
    </w:p>
    <w:p w14:paraId="52AF657D" w14:textId="4C0AEC9A" w:rsidR="006A2B36" w:rsidRPr="00CE7597" w:rsidRDefault="004C39DB" w:rsidP="00CE7597">
      <w:pPr>
        <w:spacing w:line="240" w:lineRule="auto"/>
        <w:jc w:val="both"/>
      </w:pPr>
      <w:r w:rsidRPr="00CE7597">
        <w:t>6</w:t>
      </w:r>
      <w:r w:rsidR="006A2B36" w:rsidRPr="00CE7597">
        <w:t xml:space="preserve">.4 </w:t>
      </w:r>
      <w:r w:rsidR="006A2B36" w:rsidRPr="00CE7597">
        <w:tab/>
      </w:r>
      <w:r w:rsidR="007262E1" w:rsidRPr="00CE7597">
        <w:t xml:space="preserve">The Recipient shall declare in </w:t>
      </w:r>
      <w:r w:rsidRPr="00CE7597">
        <w:t xml:space="preserve">the detailed report referred to in clause 6.3 above </w:t>
      </w:r>
      <w:r w:rsidR="007262E1" w:rsidRPr="00CE7597">
        <w:t xml:space="preserve">that </w:t>
      </w:r>
      <w:r w:rsidR="00DA7CEF" w:rsidRPr="00CE7597">
        <w:t>the Provider</w:t>
      </w:r>
      <w:r w:rsidR="007262E1" w:rsidRPr="00CE7597">
        <w:t xml:space="preserve"> bear</w:t>
      </w:r>
      <w:r w:rsidR="000518B1" w:rsidRPr="00CE7597">
        <w:t>s</w:t>
      </w:r>
      <w:r w:rsidR="007262E1" w:rsidRPr="00CE7597">
        <w:t xml:space="preserve"> no responsibility for </w:t>
      </w:r>
      <w:r w:rsidR="00C56897" w:rsidRPr="00CE7597">
        <w:t xml:space="preserve">any </w:t>
      </w:r>
      <w:r w:rsidR="007262E1" w:rsidRPr="00CE7597">
        <w:t xml:space="preserve">analysis or interpretation of </w:t>
      </w:r>
      <w:r w:rsidR="000518B1" w:rsidRPr="00CE7597">
        <w:t xml:space="preserve">the Data </w:t>
      </w:r>
      <w:r w:rsidR="007262E1" w:rsidRPr="00CE7597">
        <w:t>by the Recipient.</w:t>
      </w:r>
    </w:p>
    <w:p w14:paraId="389D185F" w14:textId="4119C9FA" w:rsidR="00E77034" w:rsidRPr="00CE7597" w:rsidRDefault="004C39DB" w:rsidP="00CE7597">
      <w:pPr>
        <w:spacing w:line="240" w:lineRule="auto"/>
        <w:jc w:val="both"/>
      </w:pPr>
      <w:r w:rsidRPr="00CE7597">
        <w:t>[</w:t>
      </w:r>
      <w:r w:rsidRPr="00CE7597">
        <w:rPr>
          <w:highlight w:val="yellow"/>
        </w:rPr>
        <w:t>6</w:t>
      </w:r>
      <w:r w:rsidR="001E6D20" w:rsidRPr="00CE7597">
        <w:rPr>
          <w:highlight w:val="yellow"/>
        </w:rPr>
        <w:t>.</w:t>
      </w:r>
      <w:r w:rsidR="006A2B36" w:rsidRPr="00CE7597">
        <w:rPr>
          <w:highlight w:val="yellow"/>
        </w:rPr>
        <w:t>5</w:t>
      </w:r>
      <w:r w:rsidR="001E6D20" w:rsidRPr="00CE7597">
        <w:t xml:space="preserve"> </w:t>
      </w:r>
      <w:r w:rsidR="001E6D20" w:rsidRPr="00CE7597">
        <w:tab/>
      </w:r>
      <w:r w:rsidR="008509DB" w:rsidRPr="00CE7597">
        <w:t>-</w:t>
      </w:r>
      <w:r w:rsidR="008509DB" w:rsidRPr="00CE7597">
        <w:rPr>
          <w:highlight w:val="yellow"/>
        </w:rPr>
        <w:t>Academic Only;</w:t>
      </w:r>
      <w:r w:rsidR="008509DB" w:rsidRPr="00CE7597">
        <w:t xml:space="preserve">] </w:t>
      </w:r>
      <w:r w:rsidR="001E6D20" w:rsidRPr="00CE7597">
        <w:t xml:space="preserve">The </w:t>
      </w:r>
      <w:r w:rsidR="007C5A15" w:rsidRPr="00CE7597">
        <w:t>Provider</w:t>
      </w:r>
      <w:r w:rsidR="008509DB" w:rsidRPr="00CE7597">
        <w:t xml:space="preserve"> reserves the right to request novel data derived from the Data that may enhance the data holding.</w:t>
      </w:r>
    </w:p>
    <w:p w14:paraId="39740033" w14:textId="32386A23" w:rsidR="00692442" w:rsidRPr="00CE7597" w:rsidRDefault="00692442" w:rsidP="00CE7597">
      <w:pPr>
        <w:spacing w:line="240" w:lineRule="auto"/>
        <w:jc w:val="both"/>
      </w:pPr>
    </w:p>
    <w:p w14:paraId="0C43E784" w14:textId="7117F5AB" w:rsidR="00692442" w:rsidRPr="00CE7597" w:rsidRDefault="004C39DB" w:rsidP="00CE7597">
      <w:pPr>
        <w:spacing w:line="240" w:lineRule="auto"/>
        <w:jc w:val="both"/>
      </w:pPr>
      <w:r w:rsidRPr="00CE7597">
        <w:t>7</w:t>
      </w:r>
      <w:r w:rsidR="00692442" w:rsidRPr="00CE7597">
        <w:t>.</w:t>
      </w:r>
      <w:r w:rsidR="00692442" w:rsidRPr="00CE7597">
        <w:tab/>
      </w:r>
      <w:r w:rsidR="00692442" w:rsidRPr="00CE7597">
        <w:rPr>
          <w:b/>
        </w:rPr>
        <w:t>INTELLECTUAL PROPERTY</w:t>
      </w:r>
    </w:p>
    <w:p w14:paraId="4BC05852" w14:textId="22C915C3" w:rsidR="00E10C57" w:rsidRPr="00CE7597" w:rsidRDefault="004C39DB" w:rsidP="00CE7597">
      <w:pPr>
        <w:spacing w:line="240" w:lineRule="auto"/>
        <w:jc w:val="both"/>
      </w:pPr>
      <w:r w:rsidRPr="00CE7597">
        <w:t>7</w:t>
      </w:r>
      <w:r w:rsidR="00692442" w:rsidRPr="00CE7597">
        <w:t>.1</w:t>
      </w:r>
      <w:r w:rsidR="00692442" w:rsidRPr="00CE7597">
        <w:tab/>
        <w:t xml:space="preserve">The Recipient recognises that nothing in this Agreement shall operate to transfer to the Recipient or its Registered Users any Intellectual Property Rights in or relating to the Data. </w:t>
      </w:r>
      <w:r w:rsidR="00E10C57" w:rsidRPr="00CE7597">
        <w:t xml:space="preserve">Title to the Data is and remains in the ownership of the Provider.  </w:t>
      </w:r>
    </w:p>
    <w:p w14:paraId="2D0915B6" w14:textId="7A7B08A8" w:rsidR="00E10C57" w:rsidRPr="00CE7597" w:rsidRDefault="004C39DB" w:rsidP="00CE7597">
      <w:pPr>
        <w:spacing w:line="240" w:lineRule="auto"/>
        <w:jc w:val="both"/>
      </w:pPr>
      <w:r w:rsidRPr="00CE7597">
        <w:t>7</w:t>
      </w:r>
      <w:r w:rsidR="00692442" w:rsidRPr="00CE7597">
        <w:t>.2</w:t>
      </w:r>
      <w:r w:rsidR="00E444B5" w:rsidRPr="00CE7597">
        <w:tab/>
      </w:r>
      <w:r w:rsidR="00E10C57" w:rsidRPr="00CE7597">
        <w:t xml:space="preserve">Nothing in this Agreement shall affect ownership of the </w:t>
      </w:r>
      <w:sdt>
        <w:sdtPr>
          <w:tag w:val="goog_rdk_304"/>
          <w:id w:val="-1113593265"/>
        </w:sdtPr>
        <w:sdtContent>
          <w:r w:rsidR="00E10C57" w:rsidRPr="00CE7597">
            <w:t xml:space="preserve">Background </w:t>
          </w:r>
        </w:sdtContent>
      </w:sdt>
      <w:r w:rsidR="00E10C57" w:rsidRPr="00CE7597">
        <w:t>Intellectual Property Rights of either Party.</w:t>
      </w:r>
    </w:p>
    <w:p w14:paraId="5092AB60" w14:textId="047B0ADE" w:rsidR="00E10C57" w:rsidRPr="00CE7597" w:rsidRDefault="004C39DB" w:rsidP="00CE7597">
      <w:pPr>
        <w:spacing w:line="240" w:lineRule="auto"/>
        <w:jc w:val="both"/>
      </w:pPr>
      <w:r w:rsidRPr="00CE7597">
        <w:lastRenderedPageBreak/>
        <w:t>7</w:t>
      </w:r>
      <w:r w:rsidR="00692442" w:rsidRPr="00CE7597">
        <w:t>.3</w:t>
      </w:r>
      <w:r w:rsidR="00E10C57" w:rsidRPr="00CE7597">
        <w:tab/>
        <w:t>Recipient shall own all right, title and interest in and to the Results.</w:t>
      </w:r>
    </w:p>
    <w:p w14:paraId="25C56DEC" w14:textId="7A5B0868" w:rsidR="00E10C57" w:rsidRPr="00CE7597" w:rsidRDefault="004C39DB" w:rsidP="00CE7597">
      <w:pPr>
        <w:spacing w:line="240" w:lineRule="auto"/>
        <w:jc w:val="both"/>
      </w:pPr>
      <w:r w:rsidRPr="00CE7597">
        <w:t>7</w:t>
      </w:r>
      <w:r w:rsidR="00692442" w:rsidRPr="00CE7597">
        <w:t>.4</w:t>
      </w:r>
      <w:r w:rsidR="00E10C57" w:rsidRPr="00CE7597">
        <w:tab/>
        <w:t xml:space="preserve">Recipient acknowledges that the Data is protected by copyright and other intellectual property rights, and that duplication of the Data, except as reasonably required to carry out the </w:t>
      </w:r>
      <w:r w:rsidR="002C33CC" w:rsidRPr="00CE7597">
        <w:t>Approved Project</w:t>
      </w:r>
      <w:r w:rsidR="00E10C57" w:rsidRPr="00CE7597">
        <w:t>, or sale of all or part of the Data on any media is not permitted</w:t>
      </w:r>
      <w:r w:rsidR="0055405D" w:rsidRPr="00CE7597">
        <w:t>.</w:t>
      </w:r>
    </w:p>
    <w:p w14:paraId="2216CDBA" w14:textId="77777777" w:rsidR="00E10C57" w:rsidRPr="00CE7597" w:rsidRDefault="00E10C57" w:rsidP="00CE7597">
      <w:pPr>
        <w:pBdr>
          <w:top w:val="nil"/>
          <w:left w:val="nil"/>
          <w:bottom w:val="nil"/>
          <w:right w:val="nil"/>
          <w:between w:val="nil"/>
        </w:pBdr>
        <w:spacing w:after="0" w:line="240" w:lineRule="auto"/>
        <w:ind w:left="810"/>
        <w:jc w:val="both"/>
        <w:rPr>
          <w:rFonts w:eastAsia="Arial" w:cstheme="minorHAnsi"/>
          <w:color w:val="000000"/>
        </w:rPr>
      </w:pPr>
    </w:p>
    <w:p w14:paraId="5FDF2DFD" w14:textId="189FC5F3" w:rsidR="00E10C57" w:rsidRPr="00CE7597" w:rsidRDefault="00E10C57" w:rsidP="00CE7597">
      <w:pPr>
        <w:spacing w:line="240" w:lineRule="auto"/>
        <w:jc w:val="both"/>
        <w:rPr>
          <w:b/>
          <w:bCs/>
          <w:caps/>
          <w:color w:val="000000" w:themeColor="text1"/>
        </w:rPr>
      </w:pPr>
      <w:r w:rsidRPr="00CE7597">
        <w:rPr>
          <w:color w:val="000000" w:themeColor="text1"/>
        </w:rPr>
        <w:t>8</w:t>
      </w:r>
      <w:r w:rsidRPr="00CE7597">
        <w:rPr>
          <w:b/>
          <w:bCs/>
          <w:caps/>
          <w:color w:val="000000" w:themeColor="text1"/>
        </w:rPr>
        <w:t>.  Notices</w:t>
      </w:r>
    </w:p>
    <w:p w14:paraId="0FF41F73" w14:textId="64BD8EBE" w:rsidR="00E10C57" w:rsidRPr="00CE7597" w:rsidRDefault="009865F6" w:rsidP="00CE7597">
      <w:pPr>
        <w:spacing w:line="240" w:lineRule="auto"/>
        <w:jc w:val="both"/>
        <w:rPr>
          <w:color w:val="000000" w:themeColor="text1"/>
        </w:rPr>
      </w:pPr>
      <w:r w:rsidRPr="00CE7597">
        <w:rPr>
          <w:color w:val="000000" w:themeColor="text1"/>
        </w:rPr>
        <w:t>8.1</w:t>
      </w:r>
      <w:r w:rsidRPr="00CE7597">
        <w:rPr>
          <w:color w:val="000000" w:themeColor="text1"/>
        </w:rPr>
        <w:tab/>
      </w:r>
      <w:r w:rsidR="00E10C57" w:rsidRPr="00CE7597">
        <w:rPr>
          <w:color w:val="000000" w:themeColor="text1"/>
        </w:rPr>
        <w:t xml:space="preserve">Notices required under this Agreement will be in writing and will be delivered by email to the addresses set out below or (in the event of a failure to deliver an email) by post to the Provider or the Recipient and will be deemed to be given, in the case of delivery by email, upon receipt at the Recipient’s email server (unless an automatic response indicating an undeliverable message is received) and, in the case of delivery by post, on the date of delivery (or, if not a business day, on the first business day thereafter).  </w:t>
      </w:r>
    </w:p>
    <w:p w14:paraId="23673EC5" w14:textId="77777777" w:rsidR="00E10C57" w:rsidRPr="00CE7597" w:rsidRDefault="00E10C57" w:rsidP="00CE7597">
      <w:pPr>
        <w:tabs>
          <w:tab w:val="left" w:pos="5235"/>
        </w:tabs>
        <w:spacing w:line="240" w:lineRule="auto"/>
        <w:ind w:left="720" w:hanging="720"/>
        <w:jc w:val="both"/>
        <w:rPr>
          <w:color w:val="000000" w:themeColor="text1"/>
        </w:rPr>
      </w:pPr>
      <w:r w:rsidRPr="00CE7597">
        <w:rPr>
          <w:color w:val="000000" w:themeColor="text1"/>
        </w:rPr>
        <w:t>The contact persons designated for this purpose by the Parties are:</w:t>
      </w:r>
    </w:p>
    <w:p w14:paraId="4ADFC3B0" w14:textId="72A44DC9" w:rsidR="00E10C57" w:rsidRPr="00CE7597" w:rsidRDefault="00E10C57" w:rsidP="00CE7597">
      <w:pPr>
        <w:spacing w:line="240" w:lineRule="auto"/>
        <w:ind w:left="720" w:hanging="720"/>
        <w:jc w:val="both"/>
        <w:rPr>
          <w:color w:val="000000" w:themeColor="text1"/>
        </w:rPr>
      </w:pPr>
      <w:r w:rsidRPr="00CE7597">
        <w:rPr>
          <w:b/>
          <w:bCs/>
          <w:color w:val="000000" w:themeColor="text1"/>
        </w:rPr>
        <w:t>On behalf of Provider</w:t>
      </w:r>
      <w:r w:rsidR="005906BB" w:rsidRPr="00CE7597">
        <w:rPr>
          <w:b/>
          <w:bCs/>
          <w:color w:val="000000" w:themeColor="text1"/>
        </w:rPr>
        <w:tab/>
      </w:r>
      <w:r w:rsidR="00170780" w:rsidRPr="00CE7597">
        <w:rPr>
          <w:b/>
          <w:bCs/>
          <w:color w:val="000000" w:themeColor="text1"/>
        </w:rPr>
        <w:tab/>
      </w:r>
      <w:r w:rsidR="00170780" w:rsidRPr="00CE7597">
        <w:rPr>
          <w:b/>
          <w:bCs/>
          <w:color w:val="000000" w:themeColor="text1"/>
        </w:rPr>
        <w:tab/>
      </w:r>
      <w:r w:rsidR="00170780" w:rsidRPr="00CE7597">
        <w:rPr>
          <w:b/>
          <w:bCs/>
          <w:color w:val="000000" w:themeColor="text1"/>
        </w:rPr>
        <w:tab/>
      </w:r>
      <w:r w:rsidR="00170780" w:rsidRPr="00CE7597">
        <w:rPr>
          <w:b/>
          <w:bCs/>
          <w:color w:val="000000" w:themeColor="text1"/>
        </w:rPr>
        <w:tab/>
      </w:r>
      <w:r w:rsidRPr="00CE7597">
        <w:rPr>
          <w:b/>
          <w:bCs/>
          <w:color w:val="000000" w:themeColor="text1"/>
        </w:rPr>
        <w:t>On behalf of Recipient</w:t>
      </w:r>
    </w:p>
    <w:p w14:paraId="056312A7" w14:textId="3B9D50C3" w:rsidR="00E10C57" w:rsidRPr="00CE7597" w:rsidRDefault="00E10C57" w:rsidP="00CE7597">
      <w:pPr>
        <w:spacing w:line="240" w:lineRule="auto"/>
        <w:jc w:val="both"/>
        <w:rPr>
          <w:color w:val="000000" w:themeColor="text1"/>
        </w:rPr>
      </w:pPr>
      <w:r w:rsidRPr="00CE7597">
        <w:rPr>
          <w:color w:val="000000" w:themeColor="text1"/>
        </w:rPr>
        <w:t>Name:</w:t>
      </w:r>
      <w:r w:rsidR="005906BB" w:rsidRPr="00CE7597">
        <w:rPr>
          <w:color w:val="000000" w:themeColor="text1"/>
        </w:rPr>
        <w:tab/>
      </w:r>
      <w:r w:rsidR="00602CDC">
        <w:rPr>
          <w:color w:val="000000" w:themeColor="text1"/>
        </w:rPr>
        <w:t>NIHR BioR</w:t>
      </w:r>
      <w:r w:rsidR="004C39DB" w:rsidRPr="00CE7597">
        <w:rPr>
          <w:color w:val="000000" w:themeColor="text1"/>
        </w:rPr>
        <w:t>esource Director</w:t>
      </w:r>
      <w:r w:rsidR="005906BB" w:rsidRPr="00CE7597">
        <w:rPr>
          <w:color w:val="000000" w:themeColor="text1"/>
        </w:rPr>
        <w:tab/>
      </w:r>
      <w:r w:rsidR="005906BB" w:rsidRPr="00CE7597">
        <w:rPr>
          <w:color w:val="000000" w:themeColor="text1"/>
        </w:rPr>
        <w:tab/>
      </w:r>
      <w:r w:rsidR="005906BB" w:rsidRPr="00CE7597">
        <w:rPr>
          <w:color w:val="000000" w:themeColor="text1"/>
        </w:rPr>
        <w:tab/>
      </w:r>
      <w:r w:rsidRPr="00CE7597">
        <w:rPr>
          <w:color w:val="000000" w:themeColor="text1"/>
          <w:highlight w:val="yellow"/>
        </w:rPr>
        <w:t>Name:</w:t>
      </w:r>
      <w:r w:rsidR="00E444B5" w:rsidRPr="00CE7597">
        <w:rPr>
          <w:color w:val="000000" w:themeColor="text1"/>
        </w:rPr>
        <w:t xml:space="preserve"> </w:t>
      </w:r>
    </w:p>
    <w:p w14:paraId="44CF50BB" w14:textId="4110B1C9" w:rsidR="00E10C57" w:rsidRPr="00CE7597" w:rsidRDefault="00E10C57" w:rsidP="00CE7597">
      <w:pPr>
        <w:spacing w:line="240" w:lineRule="auto"/>
        <w:jc w:val="both"/>
        <w:rPr>
          <w:color w:val="000000" w:themeColor="text1"/>
        </w:rPr>
      </w:pPr>
      <w:r w:rsidRPr="00CE7597">
        <w:rPr>
          <w:color w:val="000000" w:themeColor="text1"/>
        </w:rPr>
        <w:t>Email:</w:t>
      </w:r>
      <w:r w:rsidR="004C39DB" w:rsidRPr="00CE7597">
        <w:rPr>
          <w:color w:val="000000" w:themeColor="text1"/>
        </w:rPr>
        <w:t xml:space="preserve"> </w:t>
      </w:r>
      <w:hyperlink r:id="rId12" w:history="1">
        <w:r w:rsidR="00A01303" w:rsidRPr="00A01303">
          <w:rPr>
            <w:rStyle w:val="Hyperlink"/>
          </w:rPr>
          <w:t>nbr@bioresource.nihr.ac.uk</w:t>
        </w:r>
      </w:hyperlink>
      <w:r w:rsidR="0055405D" w:rsidRPr="00CE7597">
        <w:rPr>
          <w:color w:val="000000" w:themeColor="text1"/>
        </w:rPr>
        <w:tab/>
      </w:r>
      <w:r w:rsidR="0055405D" w:rsidRPr="00CE7597">
        <w:rPr>
          <w:color w:val="000000" w:themeColor="text1"/>
        </w:rPr>
        <w:tab/>
      </w:r>
      <w:r w:rsidR="004C39DB" w:rsidRPr="00CE7597">
        <w:rPr>
          <w:color w:val="000000" w:themeColor="text1"/>
        </w:rPr>
        <w:tab/>
      </w:r>
      <w:r w:rsidRPr="00CE7597">
        <w:rPr>
          <w:color w:val="000000" w:themeColor="text1"/>
          <w:highlight w:val="yellow"/>
        </w:rPr>
        <w:t>Email:</w:t>
      </w:r>
      <w:r w:rsidR="00E444B5" w:rsidRPr="00CE7597">
        <w:rPr>
          <w:color w:val="000000" w:themeColor="text1"/>
        </w:rPr>
        <w:t xml:space="preserve"> </w:t>
      </w:r>
    </w:p>
    <w:p w14:paraId="6058FB63" w14:textId="0306FCBA" w:rsidR="00E10C57" w:rsidRPr="00CE7597" w:rsidRDefault="00E10C57" w:rsidP="00CE7597">
      <w:pPr>
        <w:spacing w:line="240" w:lineRule="auto"/>
        <w:jc w:val="both"/>
        <w:rPr>
          <w:color w:val="000000" w:themeColor="text1"/>
        </w:rPr>
      </w:pPr>
      <w:r w:rsidRPr="00CE7597">
        <w:rPr>
          <w:color w:val="000000" w:themeColor="text1"/>
        </w:rPr>
        <w:t>Tel. no:</w:t>
      </w:r>
      <w:r w:rsidRPr="00CE7597">
        <w:rPr>
          <w:color w:val="000000" w:themeColor="text1"/>
        </w:rPr>
        <w:tab/>
      </w:r>
      <w:r w:rsidR="00274FAE" w:rsidRPr="00CE7597">
        <w:rPr>
          <w:color w:val="000000" w:themeColor="text1"/>
        </w:rPr>
        <w:t>0800 090 22 33</w:t>
      </w:r>
      <w:r w:rsidRPr="00CE7597">
        <w:rPr>
          <w:color w:val="000000" w:themeColor="text1"/>
        </w:rPr>
        <w:tab/>
      </w:r>
      <w:r w:rsidRPr="00CE7597">
        <w:rPr>
          <w:color w:val="000000" w:themeColor="text1"/>
        </w:rPr>
        <w:tab/>
      </w:r>
      <w:r w:rsidRPr="00CE7597">
        <w:rPr>
          <w:color w:val="000000" w:themeColor="text1"/>
        </w:rPr>
        <w:tab/>
      </w:r>
      <w:r w:rsidRPr="00CE7597">
        <w:rPr>
          <w:color w:val="000000" w:themeColor="text1"/>
        </w:rPr>
        <w:tab/>
      </w:r>
      <w:r w:rsidRPr="00CE7597">
        <w:rPr>
          <w:color w:val="000000" w:themeColor="text1"/>
        </w:rPr>
        <w:tab/>
      </w:r>
      <w:r w:rsidRPr="00CE7597">
        <w:rPr>
          <w:color w:val="000000" w:themeColor="text1"/>
          <w:highlight w:val="yellow"/>
        </w:rPr>
        <w:t>Tel no.</w:t>
      </w:r>
      <w:r w:rsidRPr="00CE7597">
        <w:rPr>
          <w:color w:val="000000" w:themeColor="text1"/>
        </w:rPr>
        <w:tab/>
      </w:r>
      <w:r w:rsidRPr="00CE7597">
        <w:rPr>
          <w:color w:val="000000" w:themeColor="text1"/>
        </w:rPr>
        <w:tab/>
      </w:r>
    </w:p>
    <w:p w14:paraId="50B0DC8E" w14:textId="77777777" w:rsidR="00E10C57" w:rsidRPr="00CE7597" w:rsidRDefault="00E10C57" w:rsidP="00CE7597">
      <w:pPr>
        <w:spacing w:line="240" w:lineRule="auto"/>
        <w:jc w:val="both"/>
        <w:rPr>
          <w:b/>
          <w:bCs/>
          <w:caps/>
          <w:color w:val="000000" w:themeColor="text1"/>
        </w:rPr>
      </w:pPr>
    </w:p>
    <w:p w14:paraId="2C0A1A64" w14:textId="70C7327F" w:rsidR="00E10C57" w:rsidRPr="00CE7597" w:rsidRDefault="00E10C57" w:rsidP="00CE7597">
      <w:pPr>
        <w:spacing w:line="240" w:lineRule="auto"/>
        <w:jc w:val="both"/>
        <w:rPr>
          <w:b/>
          <w:bCs/>
          <w:caps/>
          <w:color w:val="000000" w:themeColor="text1"/>
        </w:rPr>
      </w:pPr>
      <w:r w:rsidRPr="00CE7597">
        <w:rPr>
          <w:b/>
          <w:bCs/>
          <w:caps/>
          <w:color w:val="000000" w:themeColor="text1"/>
        </w:rPr>
        <w:t>9. Duration and Termination of Agreement</w:t>
      </w:r>
    </w:p>
    <w:p w14:paraId="1AA329E6" w14:textId="77777777" w:rsidR="00E10C57" w:rsidRPr="00CE7597" w:rsidRDefault="00E10C57" w:rsidP="00CE7597">
      <w:pPr>
        <w:spacing w:line="240" w:lineRule="auto"/>
        <w:jc w:val="both"/>
      </w:pPr>
      <w:r w:rsidRPr="00CE7597">
        <w:t>9.1</w:t>
      </w:r>
      <w:r w:rsidRPr="00CE7597">
        <w:tab/>
        <w:t>This Agreement shall come into force as of Effective Date and shall remain in force until completion of the Approved Project or otherwise terminated in accordance with this clause 9.</w:t>
      </w:r>
    </w:p>
    <w:p w14:paraId="697AE0D1" w14:textId="77777777" w:rsidR="00274FAE" w:rsidRPr="00CE7597" w:rsidRDefault="00E10C57" w:rsidP="00CE7597">
      <w:pPr>
        <w:spacing w:line="240" w:lineRule="auto"/>
        <w:jc w:val="both"/>
      </w:pPr>
      <w:r w:rsidRPr="00CE7597">
        <w:t>9.2</w:t>
      </w:r>
      <w:r w:rsidRPr="00CE7597">
        <w:tab/>
      </w:r>
      <w:r w:rsidR="00274FAE" w:rsidRPr="00CE7597">
        <w:t>This Agreement may be terminated before the completion of the Approved Project by either Party subject to a minimum of thirty (30) days written notice to the other Party.</w:t>
      </w:r>
    </w:p>
    <w:p w14:paraId="096E81FA" w14:textId="13FC787F" w:rsidR="00903344" w:rsidRPr="00CE7597" w:rsidRDefault="00274FAE" w:rsidP="00CE7597">
      <w:pPr>
        <w:spacing w:line="240" w:lineRule="auto"/>
        <w:jc w:val="both"/>
      </w:pPr>
      <w:r w:rsidRPr="00CE7597">
        <w:t>9.3</w:t>
      </w:r>
      <w:r w:rsidRPr="00CE7597">
        <w:tab/>
      </w:r>
      <w:r w:rsidR="00C13B31" w:rsidRPr="00CE7597">
        <w:t xml:space="preserve">The Provider has the right to terminate this Agreement with immediate effect at any time by means of written notice to Recipient if the ethical approval for the Approved Project </w:t>
      </w:r>
      <w:r w:rsidR="00F63EC1" w:rsidRPr="00CE7597">
        <w:t xml:space="preserve">and/or </w:t>
      </w:r>
      <w:r w:rsidR="00F63EC1" w:rsidRPr="00CE7597">
        <w:rPr>
          <w:color w:val="000000" w:themeColor="text1"/>
        </w:rPr>
        <w:t>NIHR BioResource</w:t>
      </w:r>
      <w:r w:rsidR="00F63EC1" w:rsidRPr="00CE7597">
        <w:rPr>
          <w:b/>
          <w:color w:val="000000" w:themeColor="text1"/>
        </w:rPr>
        <w:t xml:space="preserve"> </w:t>
      </w:r>
      <w:r w:rsidR="00593C27" w:rsidRPr="00CE7597">
        <w:rPr>
          <w:color w:val="000000" w:themeColor="text1"/>
        </w:rPr>
        <w:t>Tissue Bank</w:t>
      </w:r>
      <w:r w:rsidR="00593C27" w:rsidRPr="00CE7597">
        <w:rPr>
          <w:b/>
          <w:color w:val="000000" w:themeColor="text1"/>
        </w:rPr>
        <w:t xml:space="preserve"> </w:t>
      </w:r>
      <w:r w:rsidR="00F63EC1" w:rsidRPr="00CE7597">
        <w:rPr>
          <w:b/>
          <w:color w:val="000000" w:themeColor="text1"/>
        </w:rPr>
        <w:t>(</w:t>
      </w:r>
      <w:r w:rsidR="00F63EC1" w:rsidRPr="00CE7597">
        <w:t>REC Reference 22/EE/0230</w:t>
      </w:r>
      <w:r w:rsidR="005D6013">
        <w:t xml:space="preserve"> </w:t>
      </w:r>
      <w:r w:rsidR="005D6013" w:rsidRPr="005D6013">
        <w:t>and REC Reference 13/EE/0325</w:t>
      </w:r>
      <w:r w:rsidR="00F63EC1" w:rsidRPr="00CE7597">
        <w:t xml:space="preserve">) project </w:t>
      </w:r>
      <w:r w:rsidR="00C13B31" w:rsidRPr="00CE7597">
        <w:t xml:space="preserve">is withdrawn or if the Recipient is in breach of this Agreement. In the case of any termination, the Recipient shall immediately discontinue all use of the Data and, at the Provider's discretion, promptly destroy (at the Recipient’s own cost) all Data and provide written confirmation that this has been completed. If requested, the Recipient must certify that it has complied in full </w:t>
      </w:r>
      <w:proofErr w:type="gramStart"/>
      <w:r w:rsidR="00C13B31" w:rsidRPr="00CE7597">
        <w:t>with</w:t>
      </w:r>
      <w:proofErr w:type="gramEnd"/>
      <w:r w:rsidR="00C13B31" w:rsidRPr="00CE7597">
        <w:t xml:space="preserve"> any such requirement of the Provider</w:t>
      </w:r>
      <w:r w:rsidR="00190E2C" w:rsidRPr="00CE7597">
        <w:t>.</w:t>
      </w:r>
    </w:p>
    <w:p w14:paraId="6E7DDCA7" w14:textId="77777777" w:rsidR="00903344" w:rsidRPr="00CE7597" w:rsidRDefault="00903344" w:rsidP="00CE7597">
      <w:pPr>
        <w:spacing w:line="240" w:lineRule="auto"/>
        <w:jc w:val="both"/>
      </w:pPr>
    </w:p>
    <w:p w14:paraId="7445D9CE" w14:textId="52FD93B2" w:rsidR="00E10C57" w:rsidRPr="00CE7597" w:rsidRDefault="00E10C57" w:rsidP="00CE7597">
      <w:pPr>
        <w:spacing w:line="240" w:lineRule="auto"/>
        <w:ind w:left="570" w:hanging="570"/>
        <w:jc w:val="both"/>
        <w:rPr>
          <w:b/>
          <w:bCs/>
          <w:caps/>
          <w:color w:val="000000" w:themeColor="text1"/>
        </w:rPr>
      </w:pPr>
      <w:r w:rsidRPr="00CE7597">
        <w:rPr>
          <w:b/>
          <w:bCs/>
          <w:caps/>
          <w:color w:val="000000" w:themeColor="text1"/>
        </w:rPr>
        <w:t xml:space="preserve">10. Liability and Indemnity   </w:t>
      </w:r>
    </w:p>
    <w:p w14:paraId="36C1AA86" w14:textId="12D4E780" w:rsidR="00E10C57" w:rsidRPr="00CE7597" w:rsidRDefault="00E10C57" w:rsidP="00CE7597">
      <w:pPr>
        <w:spacing w:line="240" w:lineRule="auto"/>
        <w:jc w:val="both"/>
      </w:pPr>
      <w:r w:rsidRPr="00CE7597">
        <w:t>10.1</w:t>
      </w:r>
      <w:r w:rsidRPr="00CE7597">
        <w:tab/>
        <w:t xml:space="preserve">Except to the extent prohibited by law, </w:t>
      </w:r>
      <w:r w:rsidR="00274FAE" w:rsidRPr="00CE7597">
        <w:t xml:space="preserve">and subject to the Provider’s obligation in clause 2.1.2, </w:t>
      </w:r>
      <w:r w:rsidRPr="00CE7597">
        <w:t>Recipient assumes all liability for damages which may arise from its receipt, use storage or disposal</w:t>
      </w:r>
      <w:r w:rsidR="00274FAE" w:rsidRPr="00CE7597">
        <w:t xml:space="preserve">, as </w:t>
      </w:r>
      <w:r w:rsidR="00F63EC1" w:rsidRPr="00CE7597">
        <w:t>applicable,</w:t>
      </w:r>
      <w:r w:rsidRPr="00CE7597">
        <w:t xml:space="preserve"> of the </w:t>
      </w:r>
      <w:r w:rsidR="00C13B31" w:rsidRPr="00CE7597">
        <w:t>Data</w:t>
      </w:r>
      <w:r w:rsidRPr="00CE7597">
        <w:t xml:space="preserve">. The Provider will not be liable to the Recipient for any loss, claim or demand made by the Recipient, or made against the </w:t>
      </w:r>
      <w:r w:rsidR="00602CDC">
        <w:t xml:space="preserve">Registered Users </w:t>
      </w:r>
      <w:r w:rsidRPr="00CE7597">
        <w:t xml:space="preserve">by any other party, due to or arising from its use, </w:t>
      </w:r>
      <w:r w:rsidRPr="00CE7597">
        <w:lastRenderedPageBreak/>
        <w:t xml:space="preserve">storage or disposal of the </w:t>
      </w:r>
      <w:r w:rsidR="000466F5" w:rsidRPr="00CE7597">
        <w:t>Data</w:t>
      </w:r>
      <w:r w:rsidRPr="00CE7597">
        <w:t xml:space="preserve"> by the Recipient Institution, except to the extent the law otherwise requires. </w:t>
      </w:r>
    </w:p>
    <w:p w14:paraId="3EB7B145" w14:textId="5837A531" w:rsidR="00E10C57" w:rsidRPr="00CE7597" w:rsidRDefault="00E10C57" w:rsidP="00CE7597">
      <w:pPr>
        <w:spacing w:line="240" w:lineRule="auto"/>
        <w:jc w:val="both"/>
      </w:pPr>
      <w:r w:rsidRPr="00CE7597">
        <w:t>10.2</w:t>
      </w:r>
      <w:r w:rsidRPr="00CE7597">
        <w:tab/>
        <w:t xml:space="preserve">The liability of either party for any breach of this </w:t>
      </w:r>
      <w:r w:rsidR="000466F5" w:rsidRPr="00CE7597">
        <w:t>Agreement or</w:t>
      </w:r>
      <w:r w:rsidRPr="00CE7597">
        <w:t xml:space="preserve"> arising in any other way out of the subject matter of this Agreement, will not extend to loss of business or profit, or to any indirect or consequential damages or losses</w:t>
      </w:r>
      <w:r w:rsidR="00F871C3" w:rsidRPr="00CE7597">
        <w:t xml:space="preserve"> and shall not exceed the </w:t>
      </w:r>
      <w:r w:rsidR="009858B5" w:rsidRPr="00CE7597">
        <w:t>greater of £500,00</w:t>
      </w:r>
      <w:r w:rsidR="004F4C2F" w:rsidRPr="00CE7597">
        <w:t>0</w:t>
      </w:r>
      <w:r w:rsidR="009858B5" w:rsidRPr="00CE7597">
        <w:t xml:space="preserve"> or the </w:t>
      </w:r>
      <w:r w:rsidR="00F871C3" w:rsidRPr="00CE7597">
        <w:t>value of th</w:t>
      </w:r>
      <w:r w:rsidR="00EE40D0" w:rsidRPr="00CE7597">
        <w:t>is</w:t>
      </w:r>
      <w:r w:rsidR="00F871C3" w:rsidRPr="00CE7597">
        <w:t xml:space="preserve"> </w:t>
      </w:r>
      <w:r w:rsidR="00EE40D0" w:rsidRPr="00CE7597">
        <w:t>A</w:t>
      </w:r>
      <w:r w:rsidR="004D61F2" w:rsidRPr="00CE7597">
        <w:t>greement</w:t>
      </w:r>
      <w:r w:rsidRPr="00CE7597">
        <w:t xml:space="preserve">. </w:t>
      </w:r>
    </w:p>
    <w:p w14:paraId="28186EB2" w14:textId="3A05DFEA" w:rsidR="00E10C57" w:rsidRPr="00CE7597" w:rsidRDefault="00E10C57" w:rsidP="00CE7597">
      <w:pPr>
        <w:spacing w:line="240" w:lineRule="auto"/>
        <w:jc w:val="both"/>
      </w:pPr>
      <w:r w:rsidRPr="00CE7597">
        <w:t>10.3</w:t>
      </w:r>
      <w:r w:rsidRPr="00CE7597">
        <w:tab/>
        <w:t xml:space="preserve">Recipient shall indemnify and hold Provider harmless from any </w:t>
      </w:r>
      <w:r w:rsidR="000466F5" w:rsidRPr="00CE7597">
        <w:t>third-party</w:t>
      </w:r>
      <w:r w:rsidRPr="00CE7597">
        <w:t xml:space="preserve"> claim, including reasonable legal fees, due to or arising out of Recipient’s use, handling</w:t>
      </w:r>
      <w:r w:rsidR="00274FAE" w:rsidRPr="00CE7597">
        <w:t xml:space="preserve"> and if applicable, </w:t>
      </w:r>
      <w:r w:rsidRPr="00CE7597">
        <w:t xml:space="preserve">storage or disposal of Data or any negligence or </w:t>
      </w:r>
      <w:r w:rsidR="000D7325" w:rsidRPr="00CE7597">
        <w:t>wilful</w:t>
      </w:r>
      <w:r w:rsidRPr="00CE7597">
        <w:t xml:space="preserve"> misconduct of the Recipient.</w:t>
      </w:r>
    </w:p>
    <w:p w14:paraId="49B957F8" w14:textId="5E37C384" w:rsidR="00E10C57" w:rsidRPr="00CE7597" w:rsidRDefault="00B43F87" w:rsidP="00CE7597">
      <w:pPr>
        <w:spacing w:line="240" w:lineRule="auto"/>
        <w:jc w:val="both"/>
        <w:rPr>
          <w:b/>
          <w:bCs/>
          <w:caps/>
          <w:color w:val="000000" w:themeColor="text1"/>
        </w:rPr>
      </w:pPr>
      <w:r w:rsidRPr="00CE7597">
        <w:rPr>
          <w:b/>
          <w:bCs/>
          <w:caps/>
          <w:color w:val="000000" w:themeColor="text1"/>
        </w:rPr>
        <w:t>11</w:t>
      </w:r>
      <w:r w:rsidR="00E10C57" w:rsidRPr="00CE7597">
        <w:rPr>
          <w:b/>
          <w:bCs/>
          <w:caps/>
          <w:color w:val="000000" w:themeColor="text1"/>
        </w:rPr>
        <w:t xml:space="preserve">. law and jurisdiction  </w:t>
      </w:r>
    </w:p>
    <w:p w14:paraId="6670A945" w14:textId="26299AA2" w:rsidR="00E10C57" w:rsidRPr="00CE7597" w:rsidRDefault="00E10C57" w:rsidP="00CE7597">
      <w:pPr>
        <w:spacing w:line="240" w:lineRule="auto"/>
        <w:jc w:val="both"/>
      </w:pPr>
      <w:r w:rsidRPr="00CE7597">
        <w:t>12.1</w:t>
      </w:r>
      <w:r w:rsidRPr="00CE7597">
        <w:tab/>
        <w:t>This Agreement shall be governed by English Law, and the English Courts shall have exclusive jurisdiction to deal with any dispute which may arise out of or in connection with this Letter Agreement.</w:t>
      </w:r>
    </w:p>
    <w:p w14:paraId="0B1AB6A7" w14:textId="57002011" w:rsidR="00E10C57" w:rsidRPr="00CE7597" w:rsidRDefault="00E10C57" w:rsidP="00CE7597">
      <w:pPr>
        <w:spacing w:line="240" w:lineRule="auto"/>
        <w:jc w:val="both"/>
        <w:rPr>
          <w:b/>
          <w:bCs/>
          <w:caps/>
          <w:color w:val="000000" w:themeColor="text1"/>
        </w:rPr>
      </w:pPr>
      <w:r w:rsidRPr="00CE7597">
        <w:rPr>
          <w:b/>
          <w:bCs/>
          <w:caps/>
          <w:color w:val="000000" w:themeColor="text1"/>
        </w:rPr>
        <w:t xml:space="preserve"> </w:t>
      </w:r>
      <w:r w:rsidR="00B43F87" w:rsidRPr="00CE7597">
        <w:rPr>
          <w:b/>
          <w:bCs/>
          <w:caps/>
          <w:color w:val="000000" w:themeColor="text1"/>
        </w:rPr>
        <w:t>12</w:t>
      </w:r>
      <w:r w:rsidRPr="00CE7597">
        <w:rPr>
          <w:b/>
          <w:bCs/>
          <w:caps/>
          <w:color w:val="000000" w:themeColor="text1"/>
        </w:rPr>
        <w:t>. Miscellaneous</w:t>
      </w:r>
    </w:p>
    <w:p w14:paraId="07575160" w14:textId="38814E2D" w:rsidR="00B43F87" w:rsidRPr="00CE7597" w:rsidRDefault="00B43F87" w:rsidP="00CE7597">
      <w:pPr>
        <w:spacing w:line="240" w:lineRule="auto"/>
        <w:jc w:val="both"/>
        <w:rPr>
          <w:color w:val="000000" w:themeColor="text1"/>
        </w:rPr>
      </w:pPr>
      <w:r w:rsidRPr="00CE7597">
        <w:rPr>
          <w:bCs/>
          <w:color w:val="000000" w:themeColor="text1"/>
        </w:rPr>
        <w:t>12.1</w:t>
      </w:r>
      <w:r w:rsidRPr="00CE7597">
        <w:rPr>
          <w:bCs/>
          <w:color w:val="000000" w:themeColor="text1"/>
        </w:rPr>
        <w:tab/>
        <w:t>Recipient</w:t>
      </w:r>
      <w:r w:rsidRPr="00CE7597">
        <w:rPr>
          <w:color w:val="000000" w:themeColor="text1"/>
        </w:rPr>
        <w:t xml:space="preserve"> will not subcontract the performance of any of its obligations under th</w:t>
      </w:r>
      <w:r w:rsidR="00F63EC1" w:rsidRPr="00CE7597">
        <w:rPr>
          <w:color w:val="000000" w:themeColor="text1"/>
        </w:rPr>
        <w:t xml:space="preserve">is Agreement </w:t>
      </w:r>
      <w:r w:rsidRPr="00CE7597">
        <w:rPr>
          <w:color w:val="000000" w:themeColor="text1"/>
        </w:rPr>
        <w:t xml:space="preserve">or any part thereof without having first obtained the prior written consent of the </w:t>
      </w:r>
      <w:r w:rsidRPr="00CE7597">
        <w:rPr>
          <w:bCs/>
          <w:color w:val="000000" w:themeColor="text1"/>
        </w:rPr>
        <w:t>Provider</w:t>
      </w:r>
      <w:r w:rsidRPr="00CE7597">
        <w:rPr>
          <w:color w:val="000000" w:themeColor="text1"/>
        </w:rPr>
        <w:t xml:space="preserve">.  If consent is granted, </w:t>
      </w:r>
      <w:r w:rsidRPr="00CE7597">
        <w:rPr>
          <w:bCs/>
          <w:color w:val="000000" w:themeColor="text1"/>
        </w:rPr>
        <w:t>Recipient</w:t>
      </w:r>
      <w:r w:rsidRPr="00CE7597">
        <w:rPr>
          <w:color w:val="000000" w:themeColor="text1"/>
        </w:rPr>
        <w:t xml:space="preserve"> shall ensure that any subcontractor or third-party provider shall handle Data in accordance with terms at least as stringent as those of this Agreement. </w:t>
      </w:r>
      <w:r w:rsidRPr="00CE7597">
        <w:rPr>
          <w:bCs/>
          <w:color w:val="000000" w:themeColor="text1"/>
        </w:rPr>
        <w:t>Recipient</w:t>
      </w:r>
      <w:r w:rsidRPr="00CE7597">
        <w:rPr>
          <w:color w:val="000000" w:themeColor="text1"/>
        </w:rPr>
        <w:t xml:space="preserve"> shall be responsible for the acts, defaults and omissions of its subcontractors as if they were the Recipient’s own, and any consent given will not relieve the Recipient of any of its obligations under this </w:t>
      </w:r>
      <w:r w:rsidR="00A01303" w:rsidRPr="00CE7597">
        <w:rPr>
          <w:color w:val="000000" w:themeColor="text1"/>
        </w:rPr>
        <w:t>D</w:t>
      </w:r>
      <w:r w:rsidR="00A01303">
        <w:rPr>
          <w:color w:val="000000" w:themeColor="text1"/>
        </w:rPr>
        <w:t>ata Access Agreement</w:t>
      </w:r>
      <w:r w:rsidRPr="00CE7597">
        <w:rPr>
          <w:color w:val="000000" w:themeColor="text1"/>
        </w:rPr>
        <w:t xml:space="preserve">.  </w:t>
      </w:r>
    </w:p>
    <w:p w14:paraId="1ADDDE71" w14:textId="0F2BADD9" w:rsidR="00E10C57" w:rsidRPr="00CE7597" w:rsidRDefault="00B43F87" w:rsidP="00CE7597">
      <w:pPr>
        <w:spacing w:line="240" w:lineRule="auto"/>
        <w:jc w:val="both"/>
        <w:rPr>
          <w:color w:val="000000" w:themeColor="text1"/>
        </w:rPr>
      </w:pPr>
      <w:r w:rsidRPr="00CE7597">
        <w:rPr>
          <w:color w:val="000000" w:themeColor="text1"/>
        </w:rPr>
        <w:t>12</w:t>
      </w:r>
      <w:r w:rsidR="00E10C57" w:rsidRPr="00CE7597">
        <w:rPr>
          <w:color w:val="000000" w:themeColor="text1"/>
        </w:rPr>
        <w:t>.</w:t>
      </w:r>
      <w:r w:rsidRPr="00CE7597">
        <w:rPr>
          <w:color w:val="000000" w:themeColor="text1"/>
        </w:rPr>
        <w:t>2</w:t>
      </w:r>
      <w:r w:rsidR="00E10C57" w:rsidRPr="00CE7597">
        <w:rPr>
          <w:color w:val="000000" w:themeColor="text1"/>
        </w:rPr>
        <w:tab/>
        <w:t xml:space="preserve">No provision of this Agreement may be amended or modified, except by the agreement duly authorized and executed by both Parties. </w:t>
      </w:r>
    </w:p>
    <w:p w14:paraId="4CAB4A40" w14:textId="18972B65" w:rsidR="00E10C57" w:rsidRPr="00CE7597" w:rsidRDefault="00B43F87" w:rsidP="00CE7597">
      <w:pPr>
        <w:spacing w:line="240" w:lineRule="auto"/>
        <w:jc w:val="both"/>
        <w:rPr>
          <w:rFonts w:cstheme="minorHAnsi"/>
          <w:color w:val="000000" w:themeColor="text1"/>
        </w:rPr>
      </w:pPr>
      <w:r w:rsidRPr="00CE7597">
        <w:rPr>
          <w:color w:val="000000" w:themeColor="text1"/>
        </w:rPr>
        <w:t>12</w:t>
      </w:r>
      <w:r w:rsidR="00E10C57" w:rsidRPr="00CE7597">
        <w:rPr>
          <w:color w:val="000000" w:themeColor="text1"/>
        </w:rPr>
        <w:t>.</w:t>
      </w:r>
      <w:r w:rsidRPr="00CE7597">
        <w:rPr>
          <w:color w:val="000000" w:themeColor="text1"/>
        </w:rPr>
        <w:t>3</w:t>
      </w:r>
      <w:r w:rsidR="00E10C57" w:rsidRPr="00CE7597">
        <w:rPr>
          <w:color w:val="000000" w:themeColor="text1"/>
        </w:rPr>
        <w:tab/>
        <w:t xml:space="preserve">A waiver by either party, whether express or implied, in enforcing or exercising any of its rights or remedies </w:t>
      </w:r>
      <w:r w:rsidR="00E10C57" w:rsidRPr="00CE7597">
        <w:rPr>
          <w:rFonts w:cstheme="minorHAnsi"/>
          <w:color w:val="000000" w:themeColor="text1"/>
        </w:rPr>
        <w:t xml:space="preserve">hereunder will not constitute a waiver of such right or remedy.  </w:t>
      </w:r>
    </w:p>
    <w:p w14:paraId="624C51BD" w14:textId="588F6078" w:rsidR="00E10C57" w:rsidRPr="00CE7597" w:rsidRDefault="00B43F87" w:rsidP="00CE7597">
      <w:pPr>
        <w:spacing w:line="240" w:lineRule="auto"/>
        <w:jc w:val="both"/>
        <w:rPr>
          <w:color w:val="000000" w:themeColor="text1"/>
        </w:rPr>
      </w:pPr>
      <w:r w:rsidRPr="00CE7597">
        <w:rPr>
          <w:rFonts w:eastAsia="Arial" w:cstheme="minorHAnsi"/>
          <w:color w:val="000000"/>
        </w:rPr>
        <w:t>12</w:t>
      </w:r>
      <w:r w:rsidR="00E10C57" w:rsidRPr="00CE7597">
        <w:rPr>
          <w:rFonts w:eastAsia="Arial" w:cstheme="minorHAnsi"/>
          <w:color w:val="000000"/>
        </w:rPr>
        <w:t>.</w:t>
      </w:r>
      <w:r w:rsidRPr="00CE7597">
        <w:rPr>
          <w:rFonts w:eastAsia="Arial" w:cstheme="minorHAnsi"/>
          <w:color w:val="000000"/>
        </w:rPr>
        <w:t>4</w:t>
      </w:r>
      <w:r w:rsidR="00E10C57" w:rsidRPr="00CE7597">
        <w:rPr>
          <w:rFonts w:eastAsia="Arial" w:cstheme="minorHAnsi"/>
          <w:color w:val="000000"/>
        </w:rPr>
        <w:tab/>
        <w:t>Recipient acknowledges that Provider is subject to the requirements of the F</w:t>
      </w:r>
      <w:r w:rsidR="00E10C57" w:rsidRPr="00CE7597">
        <w:rPr>
          <w:rFonts w:cstheme="minorHAnsi"/>
          <w:color w:val="000000"/>
          <w:shd w:val="clear" w:color="auto" w:fill="FFFFFF"/>
        </w:rPr>
        <w:t>reedom of Information Act 2000 (</w:t>
      </w:r>
      <w:r w:rsidR="00E10C57" w:rsidRPr="00CE7597">
        <w:rPr>
          <w:rFonts w:eastAsia="Arial" w:cstheme="minorHAnsi"/>
          <w:color w:val="000000"/>
        </w:rPr>
        <w:t>FOIA) and shall provide all necessary assistance and cooperation as reasonably requested by Provider to enable Provider to comply with its obligations under the FOIA.</w:t>
      </w:r>
      <w:sdt>
        <w:sdtPr>
          <w:rPr>
            <w:rFonts w:cstheme="minorHAnsi"/>
          </w:rPr>
          <w:tag w:val="goog_rdk_337"/>
          <w:id w:val="84740436"/>
        </w:sdtPr>
        <w:sdtContent>
          <w:r w:rsidR="00E10C57" w:rsidRPr="00CE7597">
            <w:rPr>
              <w:rFonts w:eastAsia="Arial" w:cstheme="minorHAnsi"/>
              <w:color w:val="000000"/>
            </w:rPr>
            <w:t xml:space="preserve"> Provider shall notify Recipient of any request for information under the FOIA to the extent legally permissible and shall limit disclosure of Recipient information to that strictly necessary to comply with its obligations under the FOIA.</w:t>
          </w:r>
          <w:r w:rsidR="00F63EC1" w:rsidRPr="00CE7597">
            <w:rPr>
              <w:rFonts w:eastAsia="Arial" w:cstheme="minorHAnsi"/>
              <w:color w:val="000000"/>
            </w:rPr>
            <w:t xml:space="preserve"> </w:t>
          </w:r>
        </w:sdtContent>
      </w:sdt>
    </w:p>
    <w:p w14:paraId="640E2FF3" w14:textId="19470722" w:rsidR="00274FAE" w:rsidRPr="00CE7597" w:rsidRDefault="00274FAE" w:rsidP="00CE7597">
      <w:pPr>
        <w:pStyle w:val="Clauselevel1"/>
        <w:numPr>
          <w:ilvl w:val="0"/>
          <w:numId w:val="0"/>
        </w:numPr>
        <w:jc w:val="both"/>
        <w:rPr>
          <w:rFonts w:asciiTheme="minorHAnsi" w:hAnsiTheme="minorHAnsi" w:cstheme="minorHAnsi"/>
          <w:sz w:val="22"/>
        </w:rPr>
      </w:pPr>
      <w:r w:rsidRPr="00CE7597">
        <w:rPr>
          <w:rFonts w:asciiTheme="minorHAnsi" w:hAnsiTheme="minorHAnsi" w:cstheme="minorHAnsi"/>
          <w:sz w:val="22"/>
        </w:rPr>
        <w:t>12.5</w:t>
      </w:r>
      <w:r w:rsidRPr="00CE7597">
        <w:rPr>
          <w:rFonts w:asciiTheme="minorHAnsi" w:hAnsiTheme="minorHAnsi" w:cstheme="minorHAnsi"/>
          <w:sz w:val="22"/>
        </w:rPr>
        <w:tab/>
        <w:t xml:space="preserve">This Agreement including its Appendices, contains the entire understanding between the Parties in relation to the Approved Project.  This Agreement supersedes all other agreements, negotiations, representations and undertakings, whether written or oral of prior date between the Parties relating to the Approved Project. </w:t>
      </w:r>
    </w:p>
    <w:p w14:paraId="4439CEB4" w14:textId="77777777" w:rsidR="00CD3968" w:rsidRDefault="00CD3968">
      <w:pPr>
        <w:rPr>
          <w:b/>
          <w:bCs/>
          <w:caps/>
          <w:color w:val="000000" w:themeColor="text1"/>
        </w:rPr>
      </w:pPr>
      <w:r>
        <w:rPr>
          <w:b/>
          <w:bCs/>
          <w:caps/>
          <w:color w:val="000000" w:themeColor="text1"/>
        </w:rPr>
        <w:br w:type="page"/>
      </w:r>
    </w:p>
    <w:p w14:paraId="24E8AD5B" w14:textId="00F14D94" w:rsidR="00E10C57" w:rsidRPr="00CE7597" w:rsidRDefault="00E10C57" w:rsidP="00CE7597">
      <w:pPr>
        <w:spacing w:line="240" w:lineRule="auto"/>
        <w:rPr>
          <w:b/>
          <w:bCs/>
          <w:caps/>
          <w:color w:val="000000" w:themeColor="text1"/>
        </w:rPr>
      </w:pPr>
      <w:r w:rsidRPr="00CE7597">
        <w:rPr>
          <w:b/>
          <w:bCs/>
          <w:caps/>
          <w:color w:val="000000" w:themeColor="text1"/>
        </w:rPr>
        <w:lastRenderedPageBreak/>
        <w:t xml:space="preserve">Signatures </w:t>
      </w:r>
    </w:p>
    <w:p w14:paraId="0D4F52E7" w14:textId="77777777" w:rsidR="00E10C57" w:rsidRPr="00CE7597" w:rsidRDefault="00E10C57" w:rsidP="00CE7597">
      <w:pPr>
        <w:spacing w:line="240" w:lineRule="auto"/>
        <w:jc w:val="both"/>
        <w:rPr>
          <w:color w:val="000000" w:themeColor="text1"/>
        </w:rPr>
      </w:pPr>
      <w:r w:rsidRPr="00CE7597">
        <w:rPr>
          <w:color w:val="000000" w:themeColor="text1"/>
        </w:rPr>
        <w:t xml:space="preserve"> </w:t>
      </w:r>
    </w:p>
    <w:p w14:paraId="372C2F67" w14:textId="77777777" w:rsidR="00E10C57" w:rsidRPr="00CE7597" w:rsidRDefault="00E10C57" w:rsidP="00CE7597">
      <w:pPr>
        <w:spacing w:line="240" w:lineRule="auto"/>
        <w:jc w:val="both"/>
        <w:rPr>
          <w:b/>
          <w:bCs/>
          <w:color w:val="000000" w:themeColor="text1"/>
        </w:rPr>
      </w:pPr>
      <w:r w:rsidRPr="00CE7597">
        <w:rPr>
          <w:color w:val="000000" w:themeColor="text1"/>
        </w:rPr>
        <w:t>For and on behalf of</w:t>
      </w:r>
      <w:r w:rsidRPr="00CE7597">
        <w:rPr>
          <w:b/>
          <w:bCs/>
          <w:color w:val="000000" w:themeColor="text1"/>
        </w:rPr>
        <w:t xml:space="preserve"> Provider institution</w:t>
      </w:r>
      <w:r w:rsidRPr="00CE7597">
        <w:rPr>
          <w:color w:val="000000" w:themeColor="text1"/>
        </w:rPr>
        <w:t>:</w:t>
      </w:r>
      <w:r w:rsidRPr="00CE7597">
        <w:rPr>
          <w:color w:val="000000" w:themeColor="text1"/>
        </w:rPr>
        <w:tab/>
      </w:r>
      <w:r w:rsidRPr="00CE7597">
        <w:rPr>
          <w:color w:val="000000" w:themeColor="text1"/>
        </w:rPr>
        <w:tab/>
        <w:t xml:space="preserve">For and on behalf of </w:t>
      </w:r>
      <w:r w:rsidRPr="00CE7597">
        <w:rPr>
          <w:b/>
          <w:bCs/>
          <w:color w:val="000000" w:themeColor="text1"/>
        </w:rPr>
        <w:t>Recipient institution</w:t>
      </w:r>
    </w:p>
    <w:p w14:paraId="078EDE4C" w14:textId="77777777" w:rsidR="00E54DBB" w:rsidRPr="00CE7597" w:rsidRDefault="00E54DBB" w:rsidP="00CE7597">
      <w:pPr>
        <w:spacing w:line="240" w:lineRule="auto"/>
        <w:jc w:val="both"/>
        <w:rPr>
          <w:color w:val="000000" w:themeColor="text1"/>
        </w:rPr>
      </w:pPr>
    </w:p>
    <w:p w14:paraId="352340D6" w14:textId="77777777" w:rsidR="00E10C57" w:rsidRPr="00CE7597" w:rsidRDefault="00E10C57" w:rsidP="00CE7597">
      <w:pPr>
        <w:spacing w:line="240" w:lineRule="auto"/>
        <w:jc w:val="both"/>
        <w:rPr>
          <w:color w:val="000000" w:themeColor="text1"/>
        </w:rPr>
      </w:pPr>
      <w:r w:rsidRPr="00CE7597">
        <w:rPr>
          <w:color w:val="000000" w:themeColor="text1"/>
        </w:rPr>
        <w:t>________________________</w:t>
      </w:r>
      <w:r w:rsidRPr="00CE7597">
        <w:rPr>
          <w:color w:val="000000" w:themeColor="text1"/>
        </w:rPr>
        <w:tab/>
      </w:r>
      <w:r w:rsidRPr="00CE7597">
        <w:rPr>
          <w:color w:val="000000" w:themeColor="text1"/>
        </w:rPr>
        <w:tab/>
      </w:r>
      <w:r w:rsidRPr="00CE7597">
        <w:rPr>
          <w:color w:val="000000" w:themeColor="text1"/>
        </w:rPr>
        <w:tab/>
      </w:r>
      <w:r w:rsidRPr="00CE7597">
        <w:rPr>
          <w:color w:val="000000" w:themeColor="text1"/>
        </w:rPr>
        <w:tab/>
        <w:t>__________________________</w:t>
      </w:r>
    </w:p>
    <w:p w14:paraId="247B10FC" w14:textId="77777777" w:rsidR="00E10C57" w:rsidRPr="00CE7597" w:rsidRDefault="00E10C57" w:rsidP="00CE7597">
      <w:pPr>
        <w:spacing w:line="240" w:lineRule="auto"/>
        <w:jc w:val="both"/>
        <w:rPr>
          <w:color w:val="000000" w:themeColor="text1"/>
          <w:highlight w:val="yellow"/>
        </w:rPr>
      </w:pPr>
      <w:r w:rsidRPr="00CE7597">
        <w:rPr>
          <w:color w:val="000000" w:themeColor="text1"/>
          <w:highlight w:val="yellow"/>
        </w:rPr>
        <w:t>Name and title</w:t>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t>Name and title</w:t>
      </w:r>
    </w:p>
    <w:p w14:paraId="204752B7" w14:textId="3AC51AEF" w:rsidR="00E10C57" w:rsidRPr="00CE7597" w:rsidRDefault="00E10C57" w:rsidP="00CE7597">
      <w:pPr>
        <w:spacing w:line="240" w:lineRule="auto"/>
        <w:jc w:val="both"/>
        <w:rPr>
          <w:color w:val="000000" w:themeColor="text1"/>
        </w:rPr>
      </w:pPr>
      <w:r w:rsidRPr="00CE7597">
        <w:rPr>
          <w:color w:val="000000" w:themeColor="text1"/>
          <w:highlight w:val="yellow"/>
        </w:rPr>
        <w:t>Date:</w:t>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t>Date:</w:t>
      </w:r>
    </w:p>
    <w:p w14:paraId="6B3CEEAD" w14:textId="77777777" w:rsidR="00E10C57" w:rsidRPr="00CE7597" w:rsidRDefault="00E10C57" w:rsidP="00CE7597">
      <w:pPr>
        <w:spacing w:line="240" w:lineRule="auto"/>
        <w:jc w:val="both"/>
        <w:rPr>
          <w:b/>
          <w:bCs/>
          <w:color w:val="000000" w:themeColor="text1"/>
        </w:rPr>
      </w:pPr>
    </w:p>
    <w:p w14:paraId="1B9D4588" w14:textId="77777777" w:rsidR="00E10C57" w:rsidRPr="00CE7597" w:rsidRDefault="00E10C57" w:rsidP="00CE7597">
      <w:pPr>
        <w:spacing w:line="240" w:lineRule="auto"/>
        <w:jc w:val="both"/>
        <w:rPr>
          <w:b/>
          <w:bCs/>
          <w:color w:val="000000" w:themeColor="text1"/>
        </w:rPr>
      </w:pPr>
    </w:p>
    <w:p w14:paraId="1812FA12" w14:textId="77777777" w:rsidR="006F4FA3" w:rsidRPr="00CE7597" w:rsidRDefault="006F4FA3" w:rsidP="00CE7597">
      <w:pPr>
        <w:spacing w:line="240" w:lineRule="auto"/>
        <w:jc w:val="both"/>
        <w:rPr>
          <w:b/>
          <w:bCs/>
          <w:color w:val="000000" w:themeColor="text1"/>
        </w:rPr>
      </w:pPr>
      <w:r w:rsidRPr="00CE7597">
        <w:rPr>
          <w:b/>
          <w:bCs/>
          <w:color w:val="000000" w:themeColor="text1"/>
        </w:rPr>
        <w:br/>
      </w:r>
    </w:p>
    <w:p w14:paraId="06DD48F6" w14:textId="77777777" w:rsidR="00650A09" w:rsidRDefault="00650A09">
      <w:pPr>
        <w:rPr>
          <w:b/>
          <w:bCs/>
          <w:color w:val="000000" w:themeColor="text1"/>
        </w:rPr>
      </w:pPr>
      <w:r>
        <w:rPr>
          <w:b/>
          <w:bCs/>
          <w:color w:val="000000" w:themeColor="text1"/>
        </w:rPr>
        <w:br w:type="page"/>
      </w:r>
    </w:p>
    <w:p w14:paraId="6E8413CC" w14:textId="29178886" w:rsidR="001D53D3" w:rsidRPr="00CE7597" w:rsidRDefault="00273B3A" w:rsidP="00CE7597">
      <w:pPr>
        <w:spacing w:line="240" w:lineRule="auto"/>
        <w:rPr>
          <w:b/>
          <w:bCs/>
          <w:color w:val="000000" w:themeColor="text1"/>
        </w:rPr>
      </w:pPr>
      <w:r w:rsidRPr="00CE7597">
        <w:rPr>
          <w:b/>
          <w:bCs/>
          <w:color w:val="000000" w:themeColor="text1"/>
        </w:rPr>
        <w:lastRenderedPageBreak/>
        <w:t xml:space="preserve">Registered User acknowledgement: </w:t>
      </w:r>
    </w:p>
    <w:p w14:paraId="63A48AB8" w14:textId="5756BDAC" w:rsidR="00BB7979" w:rsidRPr="00CE7597" w:rsidRDefault="00F63EC1" w:rsidP="00CE7597">
      <w:pPr>
        <w:spacing w:line="240" w:lineRule="auto"/>
        <w:rPr>
          <w:b/>
          <w:bCs/>
          <w:color w:val="000000" w:themeColor="text1"/>
        </w:rPr>
      </w:pPr>
      <w:r w:rsidRPr="00CE7597">
        <w:rPr>
          <w:b/>
          <w:bCs/>
          <w:color w:val="000000" w:themeColor="text1"/>
        </w:rPr>
        <w:t xml:space="preserve">I </w:t>
      </w:r>
      <w:r w:rsidR="001D53D3" w:rsidRPr="00CE7597">
        <w:rPr>
          <w:b/>
          <w:bCs/>
          <w:color w:val="000000" w:themeColor="text1"/>
        </w:rPr>
        <w:t>hereby acknowle</w:t>
      </w:r>
      <w:r w:rsidR="000A3BE0" w:rsidRPr="00CE7597">
        <w:rPr>
          <w:b/>
          <w:bCs/>
          <w:color w:val="000000" w:themeColor="text1"/>
        </w:rPr>
        <w:t xml:space="preserve">dge that </w:t>
      </w:r>
      <w:r w:rsidRPr="00CE7597">
        <w:rPr>
          <w:b/>
          <w:bCs/>
          <w:color w:val="000000" w:themeColor="text1"/>
        </w:rPr>
        <w:t xml:space="preserve">I </w:t>
      </w:r>
      <w:r w:rsidR="000A3BE0" w:rsidRPr="00CE7597">
        <w:rPr>
          <w:b/>
          <w:bCs/>
          <w:color w:val="000000" w:themeColor="text1"/>
        </w:rPr>
        <w:t>have read and understand th</w:t>
      </w:r>
      <w:r w:rsidRPr="00CE7597">
        <w:rPr>
          <w:b/>
          <w:bCs/>
          <w:color w:val="000000" w:themeColor="text1"/>
        </w:rPr>
        <w:t xml:space="preserve">e terms of this </w:t>
      </w:r>
      <w:r w:rsidR="000A3BE0" w:rsidRPr="00CE7597">
        <w:rPr>
          <w:b/>
          <w:bCs/>
          <w:color w:val="000000" w:themeColor="text1"/>
        </w:rPr>
        <w:t xml:space="preserve">Agreement </w:t>
      </w:r>
    </w:p>
    <w:p w14:paraId="44D6C26A" w14:textId="77777777" w:rsidR="00BB7979" w:rsidRPr="00CE7597" w:rsidRDefault="00BB7979" w:rsidP="00CE7597">
      <w:pPr>
        <w:spacing w:line="240" w:lineRule="auto"/>
        <w:rPr>
          <w:b/>
          <w:bCs/>
          <w:color w:val="000000" w:themeColor="text1"/>
        </w:rPr>
      </w:pPr>
    </w:p>
    <w:p w14:paraId="055793AB" w14:textId="13FC2330" w:rsidR="00BB7979" w:rsidRPr="00CE7597" w:rsidRDefault="00BB7979" w:rsidP="00CE7597">
      <w:pPr>
        <w:spacing w:line="240" w:lineRule="auto"/>
        <w:jc w:val="both"/>
        <w:rPr>
          <w:color w:val="000000" w:themeColor="text1"/>
        </w:rPr>
      </w:pPr>
      <w:r w:rsidRPr="00CE7597">
        <w:rPr>
          <w:color w:val="000000" w:themeColor="text1"/>
        </w:rPr>
        <w:t>________________________</w:t>
      </w:r>
    </w:p>
    <w:p w14:paraId="0BC8BFB2" w14:textId="1892D3FF" w:rsidR="00BB7979" w:rsidRPr="00CE7597" w:rsidRDefault="00BB7979" w:rsidP="00CE7597">
      <w:pPr>
        <w:spacing w:line="240" w:lineRule="auto"/>
        <w:jc w:val="both"/>
        <w:rPr>
          <w:color w:val="000000" w:themeColor="text1"/>
          <w:highlight w:val="yellow"/>
        </w:rPr>
      </w:pPr>
      <w:r w:rsidRPr="00CE7597">
        <w:rPr>
          <w:color w:val="000000" w:themeColor="text1"/>
          <w:highlight w:val="yellow"/>
        </w:rPr>
        <w:t>Name and title</w:t>
      </w:r>
    </w:p>
    <w:p w14:paraId="2F6EC876" w14:textId="5D66F624" w:rsidR="00BB7979" w:rsidRPr="00CE7597" w:rsidRDefault="00BB7979" w:rsidP="00CE7597">
      <w:pPr>
        <w:spacing w:line="240" w:lineRule="auto"/>
        <w:jc w:val="both"/>
        <w:rPr>
          <w:color w:val="000000" w:themeColor="text1"/>
        </w:rPr>
      </w:pPr>
      <w:r w:rsidRPr="00CE7597">
        <w:rPr>
          <w:color w:val="000000" w:themeColor="text1"/>
          <w:highlight w:val="yellow"/>
        </w:rPr>
        <w:t>Date:</w:t>
      </w:r>
      <w:r w:rsidRPr="00CE7597">
        <w:rPr>
          <w:color w:val="000000" w:themeColor="text1"/>
          <w:highlight w:val="yellow"/>
        </w:rPr>
        <w:tab/>
      </w:r>
    </w:p>
    <w:p w14:paraId="2BF098B5" w14:textId="3A803601" w:rsidR="006F4FA3" w:rsidRPr="00CE7597" w:rsidRDefault="006F4FA3" w:rsidP="00CE7597">
      <w:pPr>
        <w:spacing w:line="240" w:lineRule="auto"/>
        <w:rPr>
          <w:b/>
          <w:bCs/>
          <w:color w:val="000000" w:themeColor="text1"/>
        </w:rPr>
      </w:pPr>
      <w:r w:rsidRPr="00CE7597">
        <w:rPr>
          <w:b/>
          <w:bCs/>
          <w:color w:val="000000" w:themeColor="text1"/>
        </w:rPr>
        <w:br w:type="page"/>
      </w:r>
    </w:p>
    <w:p w14:paraId="7B812E6C" w14:textId="6195CA5A" w:rsidR="00E10C57" w:rsidRPr="00CE7597" w:rsidRDefault="002C33CC" w:rsidP="00CE7597">
      <w:pPr>
        <w:spacing w:line="240" w:lineRule="auto"/>
        <w:jc w:val="both"/>
        <w:rPr>
          <w:b/>
          <w:bCs/>
          <w:color w:val="000000" w:themeColor="text1"/>
        </w:rPr>
      </w:pPr>
      <w:r w:rsidRPr="00CE7597">
        <w:rPr>
          <w:b/>
          <w:bCs/>
          <w:color w:val="000000" w:themeColor="text1"/>
        </w:rPr>
        <w:lastRenderedPageBreak/>
        <w:t xml:space="preserve">Appendix </w:t>
      </w:r>
      <w:r w:rsidR="00E10C57" w:rsidRPr="00CE7597">
        <w:rPr>
          <w:b/>
          <w:bCs/>
          <w:color w:val="000000" w:themeColor="text1"/>
        </w:rPr>
        <w:t>1</w:t>
      </w:r>
    </w:p>
    <w:p w14:paraId="25DED208" w14:textId="16E8A6CA" w:rsidR="00E10C57" w:rsidRPr="00CE7597" w:rsidRDefault="00273B3A" w:rsidP="00CE7597">
      <w:pPr>
        <w:spacing w:line="240" w:lineRule="auto"/>
        <w:jc w:val="both"/>
        <w:rPr>
          <w:bCs/>
          <w:color w:val="000000" w:themeColor="text1"/>
        </w:rPr>
      </w:pPr>
      <w:r w:rsidRPr="00CE7597">
        <w:rPr>
          <w:b/>
          <w:bCs/>
          <w:color w:val="000000" w:themeColor="text1"/>
        </w:rPr>
        <w:t xml:space="preserve">Approved Project </w:t>
      </w:r>
    </w:p>
    <w:p w14:paraId="59144A9B" w14:textId="7653613B" w:rsidR="00273B3A" w:rsidRPr="00CE7597" w:rsidRDefault="00E1085D" w:rsidP="00CE7597">
      <w:pPr>
        <w:spacing w:line="240" w:lineRule="auto"/>
        <w:rPr>
          <w:i/>
          <w:color w:val="000000" w:themeColor="text1"/>
        </w:rPr>
      </w:pPr>
      <w:r w:rsidRPr="00CE7597">
        <w:rPr>
          <w:i/>
          <w:color w:val="000000" w:themeColor="text1"/>
        </w:rPr>
        <w:t>[</w:t>
      </w:r>
      <w:r w:rsidRPr="003914C4">
        <w:rPr>
          <w:i/>
          <w:color w:val="000000" w:themeColor="text1"/>
          <w:highlight w:val="yellow"/>
        </w:rPr>
        <w:t xml:space="preserve">Insert </w:t>
      </w:r>
      <w:r w:rsidR="00273B3A" w:rsidRPr="003914C4">
        <w:rPr>
          <w:i/>
          <w:color w:val="000000" w:themeColor="text1"/>
          <w:highlight w:val="yellow"/>
        </w:rPr>
        <w:t xml:space="preserve">Provider </w:t>
      </w:r>
      <w:r w:rsidR="00A01303" w:rsidRPr="003914C4">
        <w:rPr>
          <w:i/>
          <w:color w:val="000000" w:themeColor="text1"/>
          <w:highlight w:val="yellow"/>
        </w:rPr>
        <w:t>approved</w:t>
      </w:r>
      <w:r w:rsidR="003834F0" w:rsidRPr="003914C4">
        <w:rPr>
          <w:i/>
          <w:color w:val="000000" w:themeColor="text1"/>
          <w:highlight w:val="yellow"/>
        </w:rPr>
        <w:t xml:space="preserve"> application</w:t>
      </w:r>
      <w:r w:rsidR="00A01303" w:rsidRPr="003914C4">
        <w:rPr>
          <w:i/>
          <w:color w:val="000000" w:themeColor="text1"/>
          <w:highlight w:val="yellow"/>
        </w:rPr>
        <w:t xml:space="preserve"> </w:t>
      </w:r>
      <w:r w:rsidRPr="003914C4">
        <w:rPr>
          <w:i/>
          <w:color w:val="000000" w:themeColor="text1"/>
          <w:highlight w:val="yellow"/>
        </w:rPr>
        <w:t>and summary of data to be provided as confirmed in finalised application and relevant approval</w:t>
      </w:r>
      <w:r w:rsidR="00CE7597" w:rsidRPr="003914C4">
        <w:rPr>
          <w:i/>
          <w:color w:val="000000" w:themeColor="text1"/>
          <w:highlight w:val="yellow"/>
        </w:rPr>
        <w:t xml:space="preserve"> – see definition of Approved Project</w:t>
      </w:r>
      <w:r w:rsidRPr="00CE7597">
        <w:rPr>
          <w:i/>
          <w:color w:val="000000" w:themeColor="text1"/>
        </w:rPr>
        <w:t xml:space="preserve">] </w:t>
      </w:r>
      <w:r w:rsidR="00273B3A" w:rsidRPr="00CE7597">
        <w:rPr>
          <w:i/>
          <w:color w:val="000000" w:themeColor="text1"/>
        </w:rPr>
        <w:br w:type="page"/>
      </w:r>
    </w:p>
    <w:p w14:paraId="77FFF012" w14:textId="79324C57" w:rsidR="00273B3A" w:rsidRPr="00CE7597" w:rsidRDefault="00273B3A" w:rsidP="00CE7597">
      <w:pPr>
        <w:spacing w:line="240" w:lineRule="auto"/>
        <w:jc w:val="both"/>
        <w:rPr>
          <w:b/>
          <w:color w:val="000000" w:themeColor="text1"/>
        </w:rPr>
      </w:pPr>
      <w:r w:rsidRPr="00CE7597">
        <w:rPr>
          <w:b/>
          <w:color w:val="000000" w:themeColor="text1"/>
        </w:rPr>
        <w:lastRenderedPageBreak/>
        <w:t>APPENDIX 2</w:t>
      </w:r>
    </w:p>
    <w:p w14:paraId="19A7B060" w14:textId="4EC3F544" w:rsidR="00273B3A" w:rsidRPr="00CE7597" w:rsidRDefault="00471169" w:rsidP="00CE7597">
      <w:pPr>
        <w:spacing w:line="240" w:lineRule="auto"/>
        <w:jc w:val="both"/>
        <w:rPr>
          <w:b/>
          <w:color w:val="000000" w:themeColor="text1"/>
        </w:rPr>
      </w:pPr>
      <w:r w:rsidRPr="00CE7597">
        <w:rPr>
          <w:b/>
          <w:color w:val="000000" w:themeColor="text1"/>
        </w:rPr>
        <w:t>REGISTERED USER</w:t>
      </w:r>
      <w:r w:rsidR="00CE7597" w:rsidRPr="00CE7597">
        <w:rPr>
          <w:b/>
          <w:color w:val="000000" w:themeColor="text1"/>
        </w:rPr>
        <w:t xml:space="preserve"> </w:t>
      </w:r>
      <w:r w:rsidR="00273B3A" w:rsidRPr="00CE7597">
        <w:rPr>
          <w:b/>
          <w:color w:val="000000" w:themeColor="text1"/>
        </w:rPr>
        <w:t>RESPONSIBILTY TERMS</w:t>
      </w:r>
    </w:p>
    <w:p w14:paraId="11BE20D9" w14:textId="77777777" w:rsidR="00C7119D" w:rsidRPr="00C7119D" w:rsidRDefault="00C7119D" w:rsidP="00C7119D">
      <w:pPr>
        <w:spacing w:line="240" w:lineRule="auto"/>
        <w:rPr>
          <w:color w:val="000000" w:themeColor="text1"/>
        </w:rPr>
      </w:pPr>
      <w:r w:rsidRPr="00C7119D">
        <w:rPr>
          <w:color w:val="000000" w:themeColor="text1"/>
        </w:rPr>
        <w:t xml:space="preserve">Registered Users wishing to access the Data for an Approved Project shall comply with these specific Registered User responsibilities in addition to any requirements on the Registered Users in the main body of the Agreement.   </w:t>
      </w:r>
    </w:p>
    <w:p w14:paraId="45FED875" w14:textId="77777777" w:rsidR="00C7119D" w:rsidRPr="00C7119D" w:rsidRDefault="00C7119D" w:rsidP="00C7119D">
      <w:pPr>
        <w:spacing w:line="240" w:lineRule="auto"/>
        <w:rPr>
          <w:color w:val="000000" w:themeColor="text1"/>
        </w:rPr>
      </w:pPr>
      <w:r w:rsidRPr="00C7119D">
        <w:rPr>
          <w:color w:val="000000" w:themeColor="text1"/>
        </w:rPr>
        <w:t xml:space="preserve">The Provider reserves the right to require the Registered Users to have completed a Safe Researcher Training (SRT) course in the last two years before they can access the Data. </w:t>
      </w:r>
    </w:p>
    <w:p w14:paraId="5CC2E01C" w14:textId="77777777" w:rsidR="00C7119D" w:rsidRPr="004919D4" w:rsidRDefault="00C7119D" w:rsidP="00AE7D47">
      <w:pPr>
        <w:numPr>
          <w:ilvl w:val="0"/>
          <w:numId w:val="13"/>
        </w:numPr>
        <w:spacing w:line="240" w:lineRule="auto"/>
        <w:rPr>
          <w:b/>
          <w:color w:val="000000" w:themeColor="text1"/>
          <w:lang w:val="en-US"/>
        </w:rPr>
      </w:pPr>
      <w:r w:rsidRPr="004919D4">
        <w:rPr>
          <w:b/>
          <w:color w:val="000000" w:themeColor="text1"/>
          <w:lang w:val="en-US"/>
        </w:rPr>
        <w:t>Conditions of use</w:t>
      </w:r>
    </w:p>
    <w:p w14:paraId="3B1C89AF" w14:textId="77777777" w:rsidR="00C7119D" w:rsidRPr="00C7119D" w:rsidRDefault="00C7119D" w:rsidP="00C7119D">
      <w:pPr>
        <w:spacing w:line="240" w:lineRule="auto"/>
        <w:rPr>
          <w:color w:val="000000" w:themeColor="text1"/>
        </w:rPr>
      </w:pPr>
      <w:r w:rsidRPr="00C7119D">
        <w:rPr>
          <w:color w:val="000000" w:themeColor="text1"/>
        </w:rPr>
        <w:t xml:space="preserve">The Data accessed by the Recipient and the Registered Users under the Agreement is de-identified data and accordingly each Registered User agrees not to share the Data with anyone other than Registered Users named in the Approved Project and only to use the Data for the Approved Project. </w:t>
      </w:r>
    </w:p>
    <w:p w14:paraId="50DACD8C" w14:textId="2A0345CC" w:rsidR="00C7119D" w:rsidRPr="00C7119D" w:rsidRDefault="00C7119D" w:rsidP="00C7119D">
      <w:pPr>
        <w:spacing w:line="240" w:lineRule="auto"/>
        <w:rPr>
          <w:color w:val="000000" w:themeColor="text1"/>
        </w:rPr>
      </w:pPr>
      <w:r w:rsidRPr="00C7119D">
        <w:rPr>
          <w:color w:val="000000" w:themeColor="text1"/>
        </w:rPr>
        <w:t>Registered Users will contact the Data Access Committee (</w:t>
      </w:r>
      <w:hyperlink r:id="rId13" w:history="1">
        <w:r w:rsidRPr="00C7119D">
          <w:rPr>
            <w:rStyle w:val="Hyperlink"/>
          </w:rPr>
          <w:t>dac@nihrbioresource.ac.uk</w:t>
        </w:r>
      </w:hyperlink>
      <w:r w:rsidRPr="00C7119D">
        <w:rPr>
          <w:color w:val="000000" w:themeColor="text1"/>
        </w:rPr>
        <w:t xml:space="preserve">) for advice if they have concerns regarding the permitted scope of the Approved Project. </w:t>
      </w:r>
    </w:p>
    <w:p w14:paraId="750C5EEE" w14:textId="77777777" w:rsidR="00C7119D" w:rsidRPr="00C7119D" w:rsidRDefault="00C7119D" w:rsidP="00C7119D">
      <w:pPr>
        <w:spacing w:line="240" w:lineRule="auto"/>
        <w:rPr>
          <w:color w:val="000000" w:themeColor="text1"/>
        </w:rPr>
      </w:pPr>
      <w:r w:rsidRPr="00C7119D">
        <w:rPr>
          <w:color w:val="000000" w:themeColor="text1"/>
        </w:rPr>
        <w:t>Registered Users will comply with all the requirements set out in the main body of the Agreement.  In addition, Registered Users will:</w:t>
      </w:r>
    </w:p>
    <w:p w14:paraId="76A2BFF4" w14:textId="77777777" w:rsidR="00C7119D" w:rsidRPr="00AE7D47" w:rsidRDefault="00C7119D" w:rsidP="00AE7D47">
      <w:pPr>
        <w:numPr>
          <w:ilvl w:val="0"/>
          <w:numId w:val="14"/>
        </w:numPr>
        <w:spacing w:line="240" w:lineRule="auto"/>
        <w:rPr>
          <w:color w:val="000000" w:themeColor="text1"/>
          <w:lang w:val="en-US"/>
        </w:rPr>
      </w:pPr>
      <w:r w:rsidRPr="00AE7D47">
        <w:rPr>
          <w:color w:val="000000" w:themeColor="text1"/>
          <w:lang w:val="en-US"/>
        </w:rPr>
        <w:t>Adhere to all relevant Data Protection Legislation.</w:t>
      </w:r>
    </w:p>
    <w:p w14:paraId="5CAAD845" w14:textId="77777777" w:rsidR="00C7119D" w:rsidRPr="00AE7D47" w:rsidRDefault="00C7119D" w:rsidP="00AE7D47">
      <w:pPr>
        <w:numPr>
          <w:ilvl w:val="0"/>
          <w:numId w:val="14"/>
        </w:numPr>
        <w:spacing w:line="240" w:lineRule="auto"/>
        <w:rPr>
          <w:color w:val="000000" w:themeColor="text1"/>
          <w:lang w:val="en-US"/>
        </w:rPr>
      </w:pPr>
      <w:r w:rsidRPr="00AE7D47">
        <w:rPr>
          <w:color w:val="000000" w:themeColor="text1"/>
          <w:lang w:val="en-US"/>
        </w:rPr>
        <w:t xml:space="preserve">Not export or download individual-level data from the Provider’s High Performance Computing platform (“HPC”), Secure Research Computing Platform (“SRCP”) or Secure Data Environment (“SDE”) to any other platform including personal computers unless explicitly approved in writing by the Provider. </w:t>
      </w:r>
    </w:p>
    <w:p w14:paraId="2137A6CF" w14:textId="77777777" w:rsidR="00C7119D" w:rsidRPr="00AE7D47" w:rsidRDefault="00C7119D" w:rsidP="00AE7D47">
      <w:pPr>
        <w:numPr>
          <w:ilvl w:val="0"/>
          <w:numId w:val="14"/>
        </w:numPr>
        <w:spacing w:line="240" w:lineRule="auto"/>
        <w:rPr>
          <w:color w:val="000000" w:themeColor="text1"/>
          <w:lang w:val="en-US"/>
        </w:rPr>
      </w:pPr>
      <w:r w:rsidRPr="00AE7D47">
        <w:rPr>
          <w:color w:val="000000" w:themeColor="text1"/>
          <w:lang w:val="en-US"/>
        </w:rPr>
        <w:t>Not reference individual-level data in research reports.</w:t>
      </w:r>
    </w:p>
    <w:p w14:paraId="7F9FDE17" w14:textId="77777777" w:rsidR="00C7119D" w:rsidRPr="00AE7D47" w:rsidRDefault="00C7119D" w:rsidP="00C7119D">
      <w:pPr>
        <w:spacing w:line="240" w:lineRule="auto"/>
        <w:rPr>
          <w:color w:val="000000" w:themeColor="text1"/>
        </w:rPr>
      </w:pPr>
      <w:r w:rsidRPr="00AE7D47">
        <w:rPr>
          <w:color w:val="000000" w:themeColor="text1"/>
        </w:rPr>
        <w:t>Registered Users acknowledge that any data uploaded to the HPC/SDE must be approved by the Provider’s HPC/SDE Administrator before upload. Personal identifiable data must not be loaded into the HPC/SDE.</w:t>
      </w:r>
    </w:p>
    <w:p w14:paraId="33180288" w14:textId="39BCCC1C" w:rsidR="00C7119D" w:rsidRPr="00C7119D" w:rsidRDefault="00C7119D" w:rsidP="00C7119D">
      <w:pPr>
        <w:spacing w:line="240" w:lineRule="auto"/>
        <w:rPr>
          <w:color w:val="000000" w:themeColor="text1"/>
        </w:rPr>
      </w:pPr>
      <w:r w:rsidRPr="00AE7D47">
        <w:rPr>
          <w:color w:val="000000" w:themeColor="text1"/>
        </w:rPr>
        <w:t>In special cases, to be reviewed on a case-by-case basis, individual-level data may be linked with data from other studies to identify/remove duplicates. The approach to identify duplicate participants across datasets from different sources must be approved by the Provider and it needs to be requested in writing</w:t>
      </w:r>
      <w:r w:rsidR="002D49A3">
        <w:rPr>
          <w:color w:val="000000" w:themeColor="text1"/>
        </w:rPr>
        <w:t>.</w:t>
      </w:r>
    </w:p>
    <w:p w14:paraId="3B25DDB8" w14:textId="77777777" w:rsidR="00C7119D" w:rsidRPr="002D49A3" w:rsidRDefault="00C7119D" w:rsidP="00C7119D">
      <w:pPr>
        <w:spacing w:line="240" w:lineRule="auto"/>
        <w:rPr>
          <w:color w:val="000000" w:themeColor="text1"/>
        </w:rPr>
      </w:pPr>
    </w:p>
    <w:p w14:paraId="36B7AC2B" w14:textId="77777777" w:rsidR="00C7119D" w:rsidRPr="002D49A3" w:rsidRDefault="00C7119D" w:rsidP="002D49A3">
      <w:pPr>
        <w:numPr>
          <w:ilvl w:val="0"/>
          <w:numId w:val="13"/>
        </w:numPr>
        <w:spacing w:line="240" w:lineRule="auto"/>
        <w:rPr>
          <w:b/>
          <w:color w:val="000000" w:themeColor="text1"/>
          <w:lang w:val="en-US"/>
        </w:rPr>
      </w:pPr>
      <w:r w:rsidRPr="002D49A3">
        <w:rPr>
          <w:b/>
          <w:color w:val="000000" w:themeColor="text1"/>
          <w:lang w:val="en-US"/>
        </w:rPr>
        <w:t>Additional conditions of use for data download</w:t>
      </w:r>
    </w:p>
    <w:p w14:paraId="3F54BCAC" w14:textId="371684C9" w:rsidR="00C7119D" w:rsidRPr="00C7119D" w:rsidRDefault="00C7119D" w:rsidP="00C7119D">
      <w:pPr>
        <w:spacing w:line="240" w:lineRule="auto"/>
        <w:rPr>
          <w:color w:val="000000" w:themeColor="text1"/>
        </w:rPr>
      </w:pPr>
      <w:r w:rsidRPr="410D284E">
        <w:rPr>
          <w:color w:val="000000" w:themeColor="text1"/>
        </w:rPr>
        <w:t xml:space="preserve">On a case per case basis, the Provider’s Data Access Committee can advise that </w:t>
      </w:r>
      <w:r w:rsidR="00717B5D" w:rsidRPr="410D284E">
        <w:rPr>
          <w:color w:val="000000" w:themeColor="text1"/>
        </w:rPr>
        <w:t>the approved project</w:t>
      </w:r>
      <w:r w:rsidRPr="410D284E">
        <w:rPr>
          <w:color w:val="000000" w:themeColor="text1"/>
        </w:rPr>
        <w:t xml:space="preserve"> can be fulfilled via a data download. This requires the following additional conditions of use:</w:t>
      </w:r>
    </w:p>
    <w:p w14:paraId="30D6DE2A" w14:textId="5BD82296" w:rsidR="00C7119D" w:rsidRPr="002D49A3" w:rsidRDefault="00C7119D" w:rsidP="002D49A3">
      <w:pPr>
        <w:numPr>
          <w:ilvl w:val="0"/>
          <w:numId w:val="15"/>
        </w:numPr>
        <w:spacing w:line="240" w:lineRule="auto"/>
        <w:rPr>
          <w:color w:val="000000" w:themeColor="text1"/>
          <w:lang w:val="en-US"/>
        </w:rPr>
      </w:pPr>
      <w:r w:rsidRPr="002D49A3">
        <w:rPr>
          <w:color w:val="000000" w:themeColor="text1"/>
          <w:lang w:val="en-US"/>
        </w:rPr>
        <w:t xml:space="preserve">The Registered User shall destroy the downloaded data or otherwise render them permanently </w:t>
      </w:r>
      <w:r w:rsidRPr="00C7119D">
        <w:rPr>
          <w:color w:val="000000" w:themeColor="text1"/>
          <w:lang w:val="en-US"/>
        </w:rPr>
        <w:t>inaccessible</w:t>
      </w:r>
      <w:r w:rsidRPr="002D49A3">
        <w:rPr>
          <w:color w:val="000000" w:themeColor="text1"/>
          <w:lang w:val="en-US"/>
        </w:rPr>
        <w:t xml:space="preserve">, when the Approved Project is finished or when the funds end. </w:t>
      </w:r>
    </w:p>
    <w:p w14:paraId="3E15B644" w14:textId="77777777" w:rsidR="00C7119D" w:rsidRPr="002D49A3" w:rsidRDefault="00C7119D" w:rsidP="002D49A3">
      <w:pPr>
        <w:numPr>
          <w:ilvl w:val="0"/>
          <w:numId w:val="15"/>
        </w:numPr>
        <w:spacing w:line="240" w:lineRule="auto"/>
        <w:rPr>
          <w:color w:val="000000" w:themeColor="text1"/>
          <w:lang w:val="en-US"/>
        </w:rPr>
      </w:pPr>
      <w:r w:rsidRPr="002D49A3">
        <w:rPr>
          <w:color w:val="000000" w:themeColor="text1"/>
          <w:lang w:val="en-US"/>
        </w:rPr>
        <w:t xml:space="preserve">The Registered User shall email the dac@bioresource.nihr.ac.uk to confirm the end of the Approved Project and destruction of the downloaded data. Data needs to be securely deleted (remove it from the trash bin too) For the avoidance of doubt, the Registered User shall not be </w:t>
      </w:r>
      <w:r w:rsidRPr="002D49A3">
        <w:rPr>
          <w:color w:val="000000" w:themeColor="text1"/>
          <w:lang w:val="en-US"/>
        </w:rPr>
        <w:lastRenderedPageBreak/>
        <w:t>required to destroy results data or other data subject to the provision of the data access application being complied with.</w:t>
      </w:r>
    </w:p>
    <w:p w14:paraId="61FE33B4" w14:textId="77777777" w:rsidR="00C7119D" w:rsidRPr="002D49A3" w:rsidRDefault="00C7119D" w:rsidP="002D49A3">
      <w:pPr>
        <w:numPr>
          <w:ilvl w:val="0"/>
          <w:numId w:val="15"/>
        </w:numPr>
        <w:spacing w:line="240" w:lineRule="auto"/>
        <w:rPr>
          <w:color w:val="000000" w:themeColor="text1"/>
          <w:lang w:val="en-US"/>
        </w:rPr>
      </w:pPr>
      <w:r w:rsidRPr="002D49A3">
        <w:rPr>
          <w:color w:val="000000" w:themeColor="text1"/>
          <w:lang w:val="en-US"/>
        </w:rPr>
        <w:t>Minimum security and Information Governance requirements for the end user environment:</w:t>
      </w:r>
    </w:p>
    <w:p w14:paraId="70127AE5" w14:textId="77777777" w:rsidR="00C7119D" w:rsidRPr="002D49A3" w:rsidRDefault="00C7119D" w:rsidP="002D49A3">
      <w:pPr>
        <w:numPr>
          <w:ilvl w:val="1"/>
          <w:numId w:val="15"/>
        </w:numPr>
        <w:spacing w:line="240" w:lineRule="auto"/>
        <w:rPr>
          <w:color w:val="000000" w:themeColor="text1"/>
          <w:lang w:val="en-US"/>
        </w:rPr>
      </w:pPr>
      <w:r w:rsidRPr="002D49A3">
        <w:rPr>
          <w:color w:val="000000" w:themeColor="text1"/>
          <w:lang w:val="en-US"/>
        </w:rPr>
        <w:t xml:space="preserve">Registered User will only access the Data using a computer owned or approved by the Recipient. </w:t>
      </w:r>
    </w:p>
    <w:p w14:paraId="1001A2B9" w14:textId="648CA791" w:rsidR="00C7119D" w:rsidRPr="002D49A3" w:rsidRDefault="00C7119D" w:rsidP="002D49A3">
      <w:pPr>
        <w:numPr>
          <w:ilvl w:val="1"/>
          <w:numId w:val="15"/>
        </w:numPr>
        <w:spacing w:line="240" w:lineRule="auto"/>
        <w:rPr>
          <w:color w:val="000000" w:themeColor="text1"/>
          <w:lang w:val="en-US"/>
        </w:rPr>
      </w:pPr>
      <w:r w:rsidRPr="002D49A3">
        <w:rPr>
          <w:color w:val="000000" w:themeColor="text1"/>
          <w:lang w:val="en-US"/>
        </w:rPr>
        <w:t>The computer must be encrypted</w:t>
      </w:r>
      <w:r w:rsidR="00EE3946">
        <w:rPr>
          <w:color w:val="000000" w:themeColor="text1"/>
          <w:lang w:val="en-US"/>
        </w:rPr>
        <w:t>.</w:t>
      </w:r>
    </w:p>
    <w:p w14:paraId="29CC4CAE" w14:textId="7642428E" w:rsidR="00C7119D" w:rsidRPr="00EE3946" w:rsidRDefault="00C7119D" w:rsidP="002D49A3">
      <w:pPr>
        <w:numPr>
          <w:ilvl w:val="1"/>
          <w:numId w:val="15"/>
        </w:numPr>
        <w:spacing w:line="240" w:lineRule="auto"/>
        <w:rPr>
          <w:color w:val="000000" w:themeColor="text1"/>
          <w:lang w:val="en-US"/>
        </w:rPr>
      </w:pPr>
      <w:r w:rsidRPr="002D49A3">
        <w:rPr>
          <w:color w:val="000000" w:themeColor="text1"/>
          <w:lang w:val="en-US"/>
        </w:rPr>
        <w:t>Registered User must lock the computer when not in use</w:t>
      </w:r>
      <w:r w:rsidR="00EE3946">
        <w:rPr>
          <w:color w:val="000000" w:themeColor="text1"/>
          <w:lang w:val="en-US"/>
        </w:rPr>
        <w:t>.</w:t>
      </w:r>
    </w:p>
    <w:p w14:paraId="1DA66EE7" w14:textId="29D694E5" w:rsidR="00C7119D" w:rsidRPr="00EE3946" w:rsidRDefault="00C7119D" w:rsidP="002D49A3">
      <w:pPr>
        <w:numPr>
          <w:ilvl w:val="1"/>
          <w:numId w:val="15"/>
        </w:numPr>
        <w:spacing w:line="240" w:lineRule="auto"/>
        <w:rPr>
          <w:color w:val="000000" w:themeColor="text1"/>
          <w:lang w:val="en-US"/>
        </w:rPr>
      </w:pPr>
      <w:r w:rsidRPr="00EE3946">
        <w:rPr>
          <w:color w:val="000000" w:themeColor="text1"/>
          <w:lang w:val="en-US"/>
        </w:rPr>
        <w:t>The computer must be password protected (minimum 12 characters) or protected by MFA</w:t>
      </w:r>
      <w:r w:rsidR="00EE3946">
        <w:rPr>
          <w:color w:val="000000" w:themeColor="text1"/>
          <w:lang w:val="en-US"/>
        </w:rPr>
        <w:t>.</w:t>
      </w:r>
    </w:p>
    <w:p w14:paraId="14F95688" w14:textId="77777777" w:rsidR="00C7119D" w:rsidRPr="00C7119D" w:rsidRDefault="00C7119D" w:rsidP="00C7119D">
      <w:pPr>
        <w:numPr>
          <w:ilvl w:val="1"/>
          <w:numId w:val="15"/>
        </w:numPr>
        <w:spacing w:line="240" w:lineRule="auto"/>
        <w:rPr>
          <w:color w:val="000000" w:themeColor="text1"/>
          <w:lang w:val="en-US"/>
        </w:rPr>
      </w:pPr>
      <w:r w:rsidRPr="00C7119D">
        <w:rPr>
          <w:color w:val="000000" w:themeColor="text1"/>
          <w:lang w:val="en-US"/>
        </w:rPr>
        <w:t>The computer must have endpoint protection solution installed and must be configured to receive regular operating system and third-party application updates.</w:t>
      </w:r>
    </w:p>
    <w:p w14:paraId="3C79653D" w14:textId="77777777" w:rsidR="00C7119D" w:rsidRPr="00C7119D" w:rsidRDefault="00C7119D" w:rsidP="00C7119D">
      <w:pPr>
        <w:numPr>
          <w:ilvl w:val="1"/>
          <w:numId w:val="15"/>
        </w:numPr>
        <w:spacing w:line="240" w:lineRule="auto"/>
        <w:rPr>
          <w:color w:val="000000" w:themeColor="text1"/>
          <w:lang w:val="en-US"/>
        </w:rPr>
      </w:pPr>
      <w:r w:rsidRPr="00C7119D">
        <w:rPr>
          <w:color w:val="000000" w:themeColor="text1"/>
          <w:lang w:val="en-US"/>
        </w:rPr>
        <w:t>Registered User organization must have organization and technical controls in place to adequately protect shared downloaded data such as Information Security policies, Incident Response plans and proof of compliance with Cybersecurity and data protection standards such as ISO 27001, Cybersecurity Essentials or NHS Data Security and Protection toolkit.</w:t>
      </w:r>
    </w:p>
    <w:p w14:paraId="2D48D188" w14:textId="77777777" w:rsidR="00C7119D" w:rsidRPr="00EE3946" w:rsidRDefault="00C7119D" w:rsidP="00EE3946">
      <w:pPr>
        <w:numPr>
          <w:ilvl w:val="0"/>
          <w:numId w:val="13"/>
        </w:numPr>
        <w:spacing w:line="240" w:lineRule="auto"/>
        <w:rPr>
          <w:color w:val="000000" w:themeColor="text1"/>
          <w:lang w:val="en-US"/>
        </w:rPr>
      </w:pPr>
      <w:r w:rsidRPr="00EE3946">
        <w:rPr>
          <w:b/>
          <w:color w:val="000000" w:themeColor="text1"/>
          <w:lang w:val="en-US"/>
        </w:rPr>
        <w:t xml:space="preserve">Notification </w:t>
      </w:r>
    </w:p>
    <w:p w14:paraId="5D9B2BB1" w14:textId="5C1A1542" w:rsidR="00C7119D" w:rsidRPr="00C7119D" w:rsidRDefault="00C7119D" w:rsidP="00C7119D">
      <w:pPr>
        <w:spacing w:line="240" w:lineRule="auto"/>
        <w:rPr>
          <w:color w:val="000000" w:themeColor="text1"/>
          <w:lang w:val="en-US"/>
        </w:rPr>
      </w:pPr>
      <w:r w:rsidRPr="00EE3946">
        <w:rPr>
          <w:color w:val="000000" w:themeColor="text1"/>
          <w:lang w:val="en-US"/>
        </w:rPr>
        <w:t xml:space="preserve">If any Data is lost or disclosed or the Registered User and/or Recipient becomes aware of any misuse of the Data or any security breach that could compromise the privacy of the Participants, the Recipient and the Registered User shall promptly notify the Provider’s Data Access Committee (by email to </w:t>
      </w:r>
      <w:hyperlink r:id="rId14" w:history="1">
        <w:r w:rsidRPr="00C7119D">
          <w:rPr>
            <w:rStyle w:val="Hyperlink"/>
            <w:lang w:val="en-US"/>
          </w:rPr>
          <w:t>dac@bioresource.ac.uk</w:t>
        </w:r>
      </w:hyperlink>
      <w:r w:rsidRPr="00EE3946">
        <w:rPr>
          <w:color w:val="000000" w:themeColor="text1"/>
          <w:lang w:val="en-US"/>
        </w:rPr>
        <w:t xml:space="preserve">) within </w:t>
      </w:r>
      <w:r w:rsidRPr="00C7119D">
        <w:rPr>
          <w:color w:val="000000" w:themeColor="text1"/>
          <w:lang w:val="en-US"/>
        </w:rPr>
        <w:t>24</w:t>
      </w:r>
      <w:r w:rsidRPr="00EE3946">
        <w:rPr>
          <w:color w:val="000000" w:themeColor="text1"/>
          <w:lang w:val="en-US"/>
        </w:rPr>
        <w:t xml:space="preserve"> hours of awareness. </w:t>
      </w:r>
    </w:p>
    <w:p w14:paraId="7405B04E" w14:textId="77777777" w:rsidR="00C7119D" w:rsidRPr="00EE3946" w:rsidRDefault="00C7119D" w:rsidP="00EE3946">
      <w:pPr>
        <w:spacing w:line="240" w:lineRule="auto"/>
        <w:rPr>
          <w:color w:val="000000" w:themeColor="text1"/>
          <w:lang w:val="en-US"/>
        </w:rPr>
      </w:pPr>
    </w:p>
    <w:p w14:paraId="53C640C4" w14:textId="1C1BAC4D" w:rsidR="00C7119D" w:rsidRPr="00EE3946" w:rsidRDefault="00C7119D" w:rsidP="00EE3946">
      <w:pPr>
        <w:spacing w:line="240" w:lineRule="auto"/>
        <w:rPr>
          <w:b/>
          <w:color w:val="000000" w:themeColor="text1"/>
          <w:lang w:val="en-US"/>
        </w:rPr>
      </w:pPr>
    </w:p>
    <w:p w14:paraId="192E156A" w14:textId="2E798541" w:rsidR="002C33CC" w:rsidRPr="00CE7597" w:rsidRDefault="002C33CC" w:rsidP="00CE7597">
      <w:pPr>
        <w:spacing w:line="240" w:lineRule="auto"/>
      </w:pPr>
      <w:r w:rsidRPr="00CE7597">
        <w:br w:type="page"/>
      </w:r>
    </w:p>
    <w:p w14:paraId="06F9E589" w14:textId="58399417" w:rsidR="00F83890" w:rsidRPr="00CE7597" w:rsidRDefault="002C33CC" w:rsidP="00CE7597">
      <w:pPr>
        <w:spacing w:line="240" w:lineRule="auto"/>
        <w:rPr>
          <w:b/>
          <w:bCs/>
        </w:rPr>
      </w:pPr>
      <w:r w:rsidRPr="00CE7597">
        <w:rPr>
          <w:b/>
          <w:bCs/>
        </w:rPr>
        <w:lastRenderedPageBreak/>
        <w:t xml:space="preserve">Appendix </w:t>
      </w:r>
      <w:r w:rsidR="00273B3A" w:rsidRPr="00CE7597">
        <w:rPr>
          <w:b/>
          <w:bCs/>
        </w:rPr>
        <w:t>3</w:t>
      </w:r>
      <w:r w:rsidR="003068DD" w:rsidRPr="00CE7597">
        <w:rPr>
          <w:b/>
          <w:bCs/>
        </w:rPr>
        <w:t xml:space="preserve"> [</w:t>
      </w:r>
      <w:r w:rsidR="003068DD" w:rsidRPr="00CE7597">
        <w:rPr>
          <w:b/>
          <w:bCs/>
          <w:highlight w:val="yellow"/>
        </w:rPr>
        <w:t>For Industry or Academic projects with exceptional costs</w:t>
      </w:r>
      <w:r w:rsidR="003068DD" w:rsidRPr="00CE7597">
        <w:rPr>
          <w:b/>
          <w:bCs/>
        </w:rPr>
        <w:t>]</w:t>
      </w:r>
    </w:p>
    <w:p w14:paraId="126788B4" w14:textId="5C5C4ECB" w:rsidR="002C33CC" w:rsidRPr="00CE7597" w:rsidRDefault="002C33CC" w:rsidP="00CE7597">
      <w:pPr>
        <w:pStyle w:val="ListParagraph"/>
        <w:numPr>
          <w:ilvl w:val="0"/>
          <w:numId w:val="3"/>
        </w:numPr>
        <w:spacing w:line="240" w:lineRule="auto"/>
        <w:rPr>
          <w:b/>
          <w:bCs/>
        </w:rPr>
      </w:pPr>
      <w:r w:rsidRPr="00CE7597">
        <w:rPr>
          <w:b/>
          <w:bCs/>
        </w:rPr>
        <w:t>Payment Terms</w:t>
      </w:r>
    </w:p>
    <w:tbl>
      <w:tblPr>
        <w:tblStyle w:val="TableGrid"/>
        <w:tblW w:w="0" w:type="auto"/>
        <w:tblLook w:val="04A0" w:firstRow="1" w:lastRow="0" w:firstColumn="1" w:lastColumn="0" w:noHBand="0" w:noVBand="1"/>
      </w:tblPr>
      <w:tblGrid>
        <w:gridCol w:w="2405"/>
        <w:gridCol w:w="6945"/>
      </w:tblGrid>
      <w:tr w:rsidR="00626AFD" w:rsidRPr="00CE7597" w14:paraId="2F00253C" w14:textId="77777777" w:rsidTr="00626AFD">
        <w:tc>
          <w:tcPr>
            <w:tcW w:w="2405" w:type="dxa"/>
          </w:tcPr>
          <w:p w14:paraId="31590168" w14:textId="68478563" w:rsidR="00626AFD" w:rsidRPr="00CE7597" w:rsidRDefault="00626AFD" w:rsidP="00CE7597">
            <w:r w:rsidRPr="00CE7597">
              <w:t>Approved Project</w:t>
            </w:r>
          </w:p>
        </w:tc>
        <w:tc>
          <w:tcPr>
            <w:tcW w:w="6945" w:type="dxa"/>
          </w:tcPr>
          <w:p w14:paraId="559778BF" w14:textId="7DAB57EC" w:rsidR="00626AFD" w:rsidRPr="00CE7597" w:rsidRDefault="00626AFD" w:rsidP="00CE7597"/>
        </w:tc>
      </w:tr>
      <w:tr w:rsidR="00626AFD" w:rsidRPr="00CE7597" w14:paraId="4EA2F06A" w14:textId="77777777" w:rsidTr="00626AFD">
        <w:tc>
          <w:tcPr>
            <w:tcW w:w="2405" w:type="dxa"/>
          </w:tcPr>
          <w:p w14:paraId="25CDFDDE" w14:textId="77777777" w:rsidR="00626AFD" w:rsidRPr="00CE7597" w:rsidRDefault="00626AFD" w:rsidP="00CE7597">
            <w:r w:rsidRPr="00CE7597">
              <w:t>Principal Investigator</w:t>
            </w:r>
          </w:p>
        </w:tc>
        <w:tc>
          <w:tcPr>
            <w:tcW w:w="6945" w:type="dxa"/>
          </w:tcPr>
          <w:p w14:paraId="53F08ECB" w14:textId="7A9E4BC7" w:rsidR="00626AFD" w:rsidRPr="00CE7597" w:rsidRDefault="00626AFD" w:rsidP="00CE7597"/>
        </w:tc>
      </w:tr>
      <w:tr w:rsidR="00626AFD" w:rsidRPr="00CE7597" w14:paraId="044A2950" w14:textId="77777777" w:rsidTr="000D3CC3">
        <w:tc>
          <w:tcPr>
            <w:tcW w:w="9350" w:type="dxa"/>
            <w:gridSpan w:val="2"/>
          </w:tcPr>
          <w:p w14:paraId="347B9685" w14:textId="76F69FCF" w:rsidR="00626AFD" w:rsidRPr="00CE7597" w:rsidRDefault="00626AFD" w:rsidP="00CE7597">
            <w:r w:rsidRPr="00CE7597">
              <w:t>Invoicing contact</w:t>
            </w:r>
          </w:p>
        </w:tc>
      </w:tr>
      <w:tr w:rsidR="00626AFD" w:rsidRPr="00CE7597" w14:paraId="5F2647B8" w14:textId="77777777" w:rsidTr="00626AFD">
        <w:tc>
          <w:tcPr>
            <w:tcW w:w="2405" w:type="dxa"/>
          </w:tcPr>
          <w:p w14:paraId="33A12D37" w14:textId="0F730A28" w:rsidR="00626AFD" w:rsidRPr="00CE7597" w:rsidRDefault="00626AFD" w:rsidP="00CE7597">
            <w:r w:rsidRPr="00CE7597">
              <w:t>Name</w:t>
            </w:r>
          </w:p>
        </w:tc>
        <w:tc>
          <w:tcPr>
            <w:tcW w:w="6945" w:type="dxa"/>
          </w:tcPr>
          <w:p w14:paraId="24515493" w14:textId="77777777" w:rsidR="00626AFD" w:rsidRPr="00CE7597" w:rsidRDefault="00626AFD" w:rsidP="00CE7597"/>
        </w:tc>
      </w:tr>
      <w:tr w:rsidR="00626AFD" w:rsidRPr="00CE7597" w14:paraId="47023E57" w14:textId="77777777" w:rsidTr="00626AFD">
        <w:tc>
          <w:tcPr>
            <w:tcW w:w="2405" w:type="dxa"/>
          </w:tcPr>
          <w:p w14:paraId="5A9A4026" w14:textId="60521273" w:rsidR="00626AFD" w:rsidRPr="00CE7597" w:rsidRDefault="00626AFD" w:rsidP="00CE7597">
            <w:r w:rsidRPr="00CE7597">
              <w:t>Telephone</w:t>
            </w:r>
          </w:p>
        </w:tc>
        <w:tc>
          <w:tcPr>
            <w:tcW w:w="6945" w:type="dxa"/>
          </w:tcPr>
          <w:p w14:paraId="249D70EF" w14:textId="77777777" w:rsidR="00626AFD" w:rsidRPr="00CE7597" w:rsidRDefault="00626AFD" w:rsidP="00CE7597"/>
        </w:tc>
      </w:tr>
      <w:tr w:rsidR="00626AFD" w:rsidRPr="00CE7597" w14:paraId="37B1B17F" w14:textId="77777777" w:rsidTr="00626AFD">
        <w:tc>
          <w:tcPr>
            <w:tcW w:w="2405" w:type="dxa"/>
          </w:tcPr>
          <w:p w14:paraId="3C1E6E51" w14:textId="39728A6D" w:rsidR="00626AFD" w:rsidRPr="00CE7597" w:rsidRDefault="00626AFD" w:rsidP="00CE7597">
            <w:r w:rsidRPr="00CE7597">
              <w:t>Email</w:t>
            </w:r>
          </w:p>
        </w:tc>
        <w:tc>
          <w:tcPr>
            <w:tcW w:w="6945" w:type="dxa"/>
          </w:tcPr>
          <w:p w14:paraId="5C7CB828" w14:textId="77777777" w:rsidR="00626AFD" w:rsidRPr="00CE7597" w:rsidRDefault="00626AFD" w:rsidP="00CE7597"/>
        </w:tc>
      </w:tr>
      <w:tr w:rsidR="00626AFD" w:rsidRPr="00CE7597" w14:paraId="6E8679F0" w14:textId="77777777" w:rsidTr="00626AFD">
        <w:tc>
          <w:tcPr>
            <w:tcW w:w="2405" w:type="dxa"/>
          </w:tcPr>
          <w:p w14:paraId="1CF8C3B3" w14:textId="240EF4BC" w:rsidR="00626AFD" w:rsidRPr="00CE7597" w:rsidRDefault="00626AFD" w:rsidP="00CE7597">
            <w:r w:rsidRPr="00CE7597">
              <w:t>Address</w:t>
            </w:r>
          </w:p>
        </w:tc>
        <w:tc>
          <w:tcPr>
            <w:tcW w:w="6945" w:type="dxa"/>
          </w:tcPr>
          <w:p w14:paraId="5B650326" w14:textId="77777777" w:rsidR="00626AFD" w:rsidRPr="00CE7597" w:rsidRDefault="00626AFD" w:rsidP="00CE7597"/>
          <w:p w14:paraId="5B0A6978" w14:textId="77777777" w:rsidR="00626AFD" w:rsidRPr="00CE7597" w:rsidRDefault="00626AFD" w:rsidP="00CE7597"/>
          <w:p w14:paraId="57BC5144" w14:textId="77777777" w:rsidR="00626AFD" w:rsidRPr="00CE7597" w:rsidRDefault="00626AFD" w:rsidP="00CE7597"/>
        </w:tc>
      </w:tr>
      <w:tr w:rsidR="00626AFD" w:rsidRPr="00CE7597" w14:paraId="27F1EC8D" w14:textId="77777777" w:rsidTr="00626AFD">
        <w:tc>
          <w:tcPr>
            <w:tcW w:w="2405" w:type="dxa"/>
          </w:tcPr>
          <w:p w14:paraId="36F31C3F" w14:textId="58B708FA" w:rsidR="00626AFD" w:rsidRPr="00CE7597" w:rsidRDefault="00626AFD" w:rsidP="00CE7597">
            <w:r w:rsidRPr="00CE7597">
              <w:t>Business/University</w:t>
            </w:r>
          </w:p>
        </w:tc>
        <w:tc>
          <w:tcPr>
            <w:tcW w:w="6945" w:type="dxa"/>
          </w:tcPr>
          <w:p w14:paraId="1D2823CB" w14:textId="77777777" w:rsidR="00626AFD" w:rsidRPr="00CE7597" w:rsidRDefault="00626AFD" w:rsidP="00CE7597"/>
        </w:tc>
      </w:tr>
      <w:tr w:rsidR="00626AFD" w:rsidRPr="00CE7597" w14:paraId="4C5905E5" w14:textId="77777777" w:rsidTr="00626AFD">
        <w:tc>
          <w:tcPr>
            <w:tcW w:w="2405" w:type="dxa"/>
          </w:tcPr>
          <w:p w14:paraId="070CB3D8" w14:textId="7B85CA84" w:rsidR="00626AFD" w:rsidRPr="00CE7597" w:rsidRDefault="00626AFD" w:rsidP="00CE7597">
            <w:r w:rsidRPr="00CE7597">
              <w:t>Grant Code</w:t>
            </w:r>
          </w:p>
        </w:tc>
        <w:tc>
          <w:tcPr>
            <w:tcW w:w="6945" w:type="dxa"/>
          </w:tcPr>
          <w:p w14:paraId="7CCFD631" w14:textId="77777777" w:rsidR="00626AFD" w:rsidRPr="00CE7597" w:rsidRDefault="00626AFD" w:rsidP="00CE7597"/>
        </w:tc>
      </w:tr>
    </w:tbl>
    <w:p w14:paraId="0D2DF145" w14:textId="77777777" w:rsidR="002C33CC" w:rsidRPr="00CE7597" w:rsidRDefault="002C33CC" w:rsidP="00CE7597">
      <w:pPr>
        <w:spacing w:line="240" w:lineRule="auto"/>
      </w:pPr>
    </w:p>
    <w:p w14:paraId="1F91BDFD" w14:textId="7EA49322" w:rsidR="002C33CC" w:rsidRPr="00CE7597" w:rsidRDefault="00626AFD" w:rsidP="00CE7597">
      <w:pPr>
        <w:pStyle w:val="ListParagraph"/>
        <w:numPr>
          <w:ilvl w:val="0"/>
          <w:numId w:val="3"/>
        </w:numPr>
        <w:spacing w:line="240" w:lineRule="auto"/>
        <w:rPr>
          <w:b/>
          <w:bCs/>
        </w:rPr>
      </w:pPr>
      <w:r w:rsidRPr="00CE7597">
        <w:rPr>
          <w:b/>
          <w:bCs/>
        </w:rPr>
        <w:t>Cost Schedule</w:t>
      </w:r>
    </w:p>
    <w:tbl>
      <w:tblPr>
        <w:tblStyle w:val="TableGrid"/>
        <w:tblW w:w="9385" w:type="dxa"/>
        <w:tblInd w:w="-5" w:type="dxa"/>
        <w:tblLook w:val="04A0" w:firstRow="1" w:lastRow="0" w:firstColumn="1" w:lastColumn="0" w:noHBand="0" w:noVBand="1"/>
      </w:tblPr>
      <w:tblGrid>
        <w:gridCol w:w="1877"/>
        <w:gridCol w:w="1877"/>
        <w:gridCol w:w="1877"/>
        <w:gridCol w:w="1877"/>
        <w:gridCol w:w="1877"/>
      </w:tblGrid>
      <w:tr w:rsidR="00626AFD" w:rsidRPr="00CE7597" w14:paraId="512404FD" w14:textId="77777777" w:rsidTr="00626AFD">
        <w:trPr>
          <w:trHeight w:val="462"/>
        </w:trPr>
        <w:tc>
          <w:tcPr>
            <w:tcW w:w="1877" w:type="dxa"/>
          </w:tcPr>
          <w:p w14:paraId="1F01F67A" w14:textId="48395971" w:rsidR="00626AFD" w:rsidRPr="00CE7597" w:rsidRDefault="00626AFD" w:rsidP="00CE7597">
            <w:pPr>
              <w:rPr>
                <w:b/>
                <w:bCs/>
              </w:rPr>
            </w:pPr>
            <w:r w:rsidRPr="00CE7597">
              <w:rPr>
                <w:b/>
                <w:bCs/>
              </w:rPr>
              <w:t>Description</w:t>
            </w:r>
          </w:p>
        </w:tc>
        <w:tc>
          <w:tcPr>
            <w:tcW w:w="1877" w:type="dxa"/>
          </w:tcPr>
          <w:p w14:paraId="295975F9" w14:textId="426B28A8" w:rsidR="00626AFD" w:rsidRPr="00CE7597" w:rsidRDefault="00626AFD" w:rsidP="00CE7597">
            <w:pPr>
              <w:rPr>
                <w:b/>
                <w:bCs/>
              </w:rPr>
            </w:pPr>
            <w:r w:rsidRPr="00CE7597">
              <w:rPr>
                <w:b/>
                <w:bCs/>
              </w:rPr>
              <w:t>Milestone date</w:t>
            </w:r>
          </w:p>
        </w:tc>
        <w:tc>
          <w:tcPr>
            <w:tcW w:w="1877" w:type="dxa"/>
          </w:tcPr>
          <w:p w14:paraId="680F8827" w14:textId="3AC814DA" w:rsidR="00626AFD" w:rsidRPr="00CE7597" w:rsidRDefault="00626AFD" w:rsidP="00CE7597">
            <w:pPr>
              <w:rPr>
                <w:b/>
                <w:bCs/>
              </w:rPr>
            </w:pPr>
            <w:r w:rsidRPr="00CE7597">
              <w:rPr>
                <w:b/>
                <w:bCs/>
              </w:rPr>
              <w:t>Cost (GBP)</w:t>
            </w:r>
          </w:p>
        </w:tc>
        <w:tc>
          <w:tcPr>
            <w:tcW w:w="1877" w:type="dxa"/>
          </w:tcPr>
          <w:p w14:paraId="36E730F0" w14:textId="498ACB56" w:rsidR="00626AFD" w:rsidRPr="00CE7597" w:rsidRDefault="00626AFD" w:rsidP="00CE7597">
            <w:pPr>
              <w:rPr>
                <w:b/>
                <w:bCs/>
              </w:rPr>
            </w:pPr>
            <w:r w:rsidRPr="00CE7597">
              <w:rPr>
                <w:b/>
                <w:bCs/>
              </w:rPr>
              <w:t>Milestone year</w:t>
            </w:r>
          </w:p>
        </w:tc>
        <w:tc>
          <w:tcPr>
            <w:tcW w:w="1877" w:type="dxa"/>
          </w:tcPr>
          <w:p w14:paraId="5E4D28D3" w14:textId="2122170D" w:rsidR="00626AFD" w:rsidRPr="00CE7597" w:rsidRDefault="00626AFD" w:rsidP="00CE7597">
            <w:pPr>
              <w:rPr>
                <w:b/>
                <w:bCs/>
              </w:rPr>
            </w:pPr>
            <w:r w:rsidRPr="00CE7597">
              <w:rPr>
                <w:b/>
                <w:bCs/>
              </w:rPr>
              <w:t>Comment</w:t>
            </w:r>
          </w:p>
        </w:tc>
      </w:tr>
      <w:tr w:rsidR="00626AFD" w:rsidRPr="00CE7597" w14:paraId="1D204076" w14:textId="77777777" w:rsidTr="00626AFD">
        <w:trPr>
          <w:trHeight w:val="462"/>
        </w:trPr>
        <w:tc>
          <w:tcPr>
            <w:tcW w:w="1877" w:type="dxa"/>
          </w:tcPr>
          <w:p w14:paraId="5A8DA159" w14:textId="77777777" w:rsidR="00626AFD" w:rsidRPr="00CE7597" w:rsidRDefault="00626AFD" w:rsidP="00CE7597">
            <w:pPr>
              <w:rPr>
                <w:b/>
                <w:bCs/>
              </w:rPr>
            </w:pPr>
          </w:p>
        </w:tc>
        <w:tc>
          <w:tcPr>
            <w:tcW w:w="1877" w:type="dxa"/>
          </w:tcPr>
          <w:p w14:paraId="0673C826" w14:textId="77777777" w:rsidR="00626AFD" w:rsidRPr="00CE7597" w:rsidRDefault="00626AFD" w:rsidP="00CE7597">
            <w:pPr>
              <w:rPr>
                <w:b/>
                <w:bCs/>
              </w:rPr>
            </w:pPr>
          </w:p>
        </w:tc>
        <w:tc>
          <w:tcPr>
            <w:tcW w:w="1877" w:type="dxa"/>
          </w:tcPr>
          <w:p w14:paraId="22D2141A" w14:textId="77777777" w:rsidR="00626AFD" w:rsidRPr="00CE7597" w:rsidRDefault="00626AFD" w:rsidP="00CE7597">
            <w:pPr>
              <w:rPr>
                <w:b/>
                <w:bCs/>
              </w:rPr>
            </w:pPr>
          </w:p>
        </w:tc>
        <w:tc>
          <w:tcPr>
            <w:tcW w:w="1877" w:type="dxa"/>
          </w:tcPr>
          <w:p w14:paraId="7059E90F" w14:textId="77777777" w:rsidR="00626AFD" w:rsidRPr="00CE7597" w:rsidRDefault="00626AFD" w:rsidP="00CE7597">
            <w:pPr>
              <w:rPr>
                <w:b/>
                <w:bCs/>
              </w:rPr>
            </w:pPr>
          </w:p>
        </w:tc>
        <w:tc>
          <w:tcPr>
            <w:tcW w:w="1877" w:type="dxa"/>
          </w:tcPr>
          <w:p w14:paraId="444EC675" w14:textId="77777777" w:rsidR="00626AFD" w:rsidRPr="00CE7597" w:rsidRDefault="00626AFD" w:rsidP="00CE7597">
            <w:pPr>
              <w:rPr>
                <w:b/>
                <w:bCs/>
              </w:rPr>
            </w:pPr>
          </w:p>
        </w:tc>
      </w:tr>
      <w:tr w:rsidR="00626AFD" w:rsidRPr="00CE7597" w14:paraId="15EE53B1" w14:textId="77777777" w:rsidTr="00626AFD">
        <w:trPr>
          <w:trHeight w:val="462"/>
        </w:trPr>
        <w:tc>
          <w:tcPr>
            <w:tcW w:w="1877" w:type="dxa"/>
          </w:tcPr>
          <w:p w14:paraId="5E1D91EF" w14:textId="77777777" w:rsidR="00626AFD" w:rsidRPr="00CE7597" w:rsidRDefault="00626AFD" w:rsidP="00CE7597">
            <w:pPr>
              <w:rPr>
                <w:b/>
                <w:bCs/>
              </w:rPr>
            </w:pPr>
          </w:p>
        </w:tc>
        <w:tc>
          <w:tcPr>
            <w:tcW w:w="1877" w:type="dxa"/>
          </w:tcPr>
          <w:p w14:paraId="2F746AFF" w14:textId="77777777" w:rsidR="00626AFD" w:rsidRPr="00CE7597" w:rsidRDefault="00626AFD" w:rsidP="00CE7597">
            <w:pPr>
              <w:rPr>
                <w:b/>
                <w:bCs/>
              </w:rPr>
            </w:pPr>
          </w:p>
        </w:tc>
        <w:tc>
          <w:tcPr>
            <w:tcW w:w="1877" w:type="dxa"/>
          </w:tcPr>
          <w:p w14:paraId="20398511" w14:textId="77777777" w:rsidR="00626AFD" w:rsidRPr="00CE7597" w:rsidRDefault="00626AFD" w:rsidP="00CE7597">
            <w:pPr>
              <w:rPr>
                <w:b/>
                <w:bCs/>
              </w:rPr>
            </w:pPr>
          </w:p>
        </w:tc>
        <w:tc>
          <w:tcPr>
            <w:tcW w:w="1877" w:type="dxa"/>
          </w:tcPr>
          <w:p w14:paraId="59B29B24" w14:textId="77777777" w:rsidR="00626AFD" w:rsidRPr="00CE7597" w:rsidRDefault="00626AFD" w:rsidP="00CE7597">
            <w:pPr>
              <w:rPr>
                <w:b/>
                <w:bCs/>
              </w:rPr>
            </w:pPr>
          </w:p>
        </w:tc>
        <w:tc>
          <w:tcPr>
            <w:tcW w:w="1877" w:type="dxa"/>
          </w:tcPr>
          <w:p w14:paraId="33F6963C" w14:textId="77777777" w:rsidR="00626AFD" w:rsidRPr="00CE7597" w:rsidRDefault="00626AFD" w:rsidP="00CE7597">
            <w:pPr>
              <w:rPr>
                <w:b/>
                <w:bCs/>
              </w:rPr>
            </w:pPr>
          </w:p>
        </w:tc>
      </w:tr>
      <w:tr w:rsidR="00626AFD" w:rsidRPr="00CE7597" w14:paraId="1E0765F0" w14:textId="77777777" w:rsidTr="00626AFD">
        <w:trPr>
          <w:trHeight w:val="462"/>
        </w:trPr>
        <w:tc>
          <w:tcPr>
            <w:tcW w:w="1877" w:type="dxa"/>
          </w:tcPr>
          <w:p w14:paraId="0F874DCD" w14:textId="77777777" w:rsidR="00626AFD" w:rsidRPr="00CE7597" w:rsidRDefault="00626AFD" w:rsidP="00CE7597">
            <w:pPr>
              <w:rPr>
                <w:b/>
                <w:bCs/>
              </w:rPr>
            </w:pPr>
          </w:p>
        </w:tc>
        <w:tc>
          <w:tcPr>
            <w:tcW w:w="1877" w:type="dxa"/>
          </w:tcPr>
          <w:p w14:paraId="54C0621A" w14:textId="77777777" w:rsidR="00626AFD" w:rsidRPr="00CE7597" w:rsidRDefault="00626AFD" w:rsidP="00CE7597">
            <w:pPr>
              <w:rPr>
                <w:b/>
                <w:bCs/>
              </w:rPr>
            </w:pPr>
          </w:p>
        </w:tc>
        <w:tc>
          <w:tcPr>
            <w:tcW w:w="1877" w:type="dxa"/>
          </w:tcPr>
          <w:p w14:paraId="738054DC" w14:textId="77777777" w:rsidR="00626AFD" w:rsidRPr="00CE7597" w:rsidRDefault="00626AFD" w:rsidP="00CE7597">
            <w:pPr>
              <w:rPr>
                <w:b/>
                <w:bCs/>
              </w:rPr>
            </w:pPr>
          </w:p>
        </w:tc>
        <w:tc>
          <w:tcPr>
            <w:tcW w:w="1877" w:type="dxa"/>
          </w:tcPr>
          <w:p w14:paraId="1D447ED3" w14:textId="77777777" w:rsidR="00626AFD" w:rsidRPr="00CE7597" w:rsidRDefault="00626AFD" w:rsidP="00CE7597">
            <w:pPr>
              <w:rPr>
                <w:b/>
                <w:bCs/>
              </w:rPr>
            </w:pPr>
          </w:p>
        </w:tc>
        <w:tc>
          <w:tcPr>
            <w:tcW w:w="1877" w:type="dxa"/>
          </w:tcPr>
          <w:p w14:paraId="67C224B7" w14:textId="77777777" w:rsidR="00626AFD" w:rsidRPr="00CE7597" w:rsidRDefault="00626AFD" w:rsidP="00CE7597">
            <w:pPr>
              <w:rPr>
                <w:b/>
                <w:bCs/>
              </w:rPr>
            </w:pPr>
          </w:p>
        </w:tc>
      </w:tr>
      <w:tr w:rsidR="00626AFD" w:rsidRPr="00CE7597" w14:paraId="78681FCD" w14:textId="77777777" w:rsidTr="00626AFD">
        <w:trPr>
          <w:trHeight w:val="462"/>
        </w:trPr>
        <w:tc>
          <w:tcPr>
            <w:tcW w:w="1877" w:type="dxa"/>
          </w:tcPr>
          <w:p w14:paraId="1E3B6121" w14:textId="77777777" w:rsidR="00626AFD" w:rsidRPr="00CE7597" w:rsidRDefault="00626AFD" w:rsidP="00CE7597">
            <w:pPr>
              <w:rPr>
                <w:b/>
                <w:bCs/>
              </w:rPr>
            </w:pPr>
          </w:p>
        </w:tc>
        <w:tc>
          <w:tcPr>
            <w:tcW w:w="1877" w:type="dxa"/>
          </w:tcPr>
          <w:p w14:paraId="6709F113" w14:textId="77777777" w:rsidR="00626AFD" w:rsidRPr="00CE7597" w:rsidRDefault="00626AFD" w:rsidP="00CE7597">
            <w:pPr>
              <w:rPr>
                <w:b/>
                <w:bCs/>
              </w:rPr>
            </w:pPr>
          </w:p>
        </w:tc>
        <w:tc>
          <w:tcPr>
            <w:tcW w:w="1877" w:type="dxa"/>
          </w:tcPr>
          <w:p w14:paraId="037247B0" w14:textId="77777777" w:rsidR="00626AFD" w:rsidRPr="00CE7597" w:rsidRDefault="00626AFD" w:rsidP="00CE7597">
            <w:pPr>
              <w:rPr>
                <w:b/>
                <w:bCs/>
              </w:rPr>
            </w:pPr>
          </w:p>
        </w:tc>
        <w:tc>
          <w:tcPr>
            <w:tcW w:w="1877" w:type="dxa"/>
          </w:tcPr>
          <w:p w14:paraId="5234DFFC" w14:textId="77777777" w:rsidR="00626AFD" w:rsidRPr="00CE7597" w:rsidRDefault="00626AFD" w:rsidP="00CE7597">
            <w:pPr>
              <w:rPr>
                <w:b/>
                <w:bCs/>
              </w:rPr>
            </w:pPr>
          </w:p>
        </w:tc>
        <w:tc>
          <w:tcPr>
            <w:tcW w:w="1877" w:type="dxa"/>
          </w:tcPr>
          <w:p w14:paraId="5181B777" w14:textId="77777777" w:rsidR="00626AFD" w:rsidRPr="00CE7597" w:rsidRDefault="00626AFD" w:rsidP="00CE7597">
            <w:pPr>
              <w:rPr>
                <w:b/>
                <w:bCs/>
              </w:rPr>
            </w:pPr>
          </w:p>
        </w:tc>
      </w:tr>
    </w:tbl>
    <w:p w14:paraId="08AF83E2" w14:textId="5883C63A" w:rsidR="00626AFD" w:rsidRPr="00CE7597" w:rsidRDefault="00626AFD" w:rsidP="00CE7597">
      <w:pPr>
        <w:spacing w:line="240" w:lineRule="auto"/>
        <w:ind w:left="360"/>
      </w:pPr>
    </w:p>
    <w:p w14:paraId="5258796F" w14:textId="2737736A" w:rsidR="00273B3A" w:rsidRPr="00CE7597" w:rsidRDefault="00273B3A" w:rsidP="00CE7597">
      <w:pPr>
        <w:spacing w:line="240" w:lineRule="auto"/>
        <w:ind w:left="360"/>
      </w:pPr>
    </w:p>
    <w:p w14:paraId="3B7ED192" w14:textId="38C04BCA" w:rsidR="00273B3A" w:rsidRPr="00CE7597" w:rsidRDefault="00273B3A" w:rsidP="00CE7597">
      <w:pPr>
        <w:spacing w:line="240" w:lineRule="auto"/>
        <w:jc w:val="both"/>
      </w:pPr>
      <w:r w:rsidRPr="00CE7597">
        <w:t>Additional cost to the value of £3,</w:t>
      </w:r>
      <w:r w:rsidR="00F53D1F">
        <w:t>625</w:t>
      </w:r>
      <w:r w:rsidR="00F53D1F" w:rsidRPr="00CE7597">
        <w:t xml:space="preserve"> </w:t>
      </w:r>
      <w:r w:rsidRPr="00CE7597">
        <w:t xml:space="preserve">per month </w:t>
      </w:r>
      <w:r w:rsidR="00F53D1F">
        <w:t xml:space="preserve">(plus VAT) </w:t>
      </w:r>
      <w:r w:rsidRPr="00CE7597">
        <w:t xml:space="preserve">in the first instance for the use of the Provider’s </w:t>
      </w:r>
      <w:r w:rsidR="00CE7597" w:rsidRPr="00CE7597">
        <w:t xml:space="preserve">SDE </w:t>
      </w:r>
      <w:r w:rsidRPr="00CE7597">
        <w:t xml:space="preserve">hosted by Aridhia. Cost re-evaluation following the first month of use will consider the number of users accessing the environment and the hours of access per day. Access to the SDE is intended for a period of three months in total. </w:t>
      </w:r>
    </w:p>
    <w:p w14:paraId="29B7C871" w14:textId="30DB3A0D" w:rsidR="00C653BB" w:rsidRPr="00CE7597" w:rsidRDefault="00C653BB" w:rsidP="00CE7597">
      <w:pPr>
        <w:spacing w:line="240" w:lineRule="auto"/>
        <w:rPr>
          <w:b/>
        </w:rPr>
      </w:pPr>
    </w:p>
    <w:p w14:paraId="73120274" w14:textId="77777777" w:rsidR="002C33CC" w:rsidRPr="00CE7597" w:rsidRDefault="002C33CC" w:rsidP="00CE7597">
      <w:pPr>
        <w:spacing w:line="240" w:lineRule="auto"/>
      </w:pPr>
    </w:p>
    <w:sectPr w:rsidR="002C33CC" w:rsidRPr="00CE759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5B3F" w14:textId="77777777" w:rsidR="00683E23" w:rsidRDefault="00683E23" w:rsidP="00CD3968">
      <w:pPr>
        <w:spacing w:after="0" w:line="240" w:lineRule="auto"/>
      </w:pPr>
      <w:r>
        <w:separator/>
      </w:r>
    </w:p>
  </w:endnote>
  <w:endnote w:type="continuationSeparator" w:id="0">
    <w:p w14:paraId="43E7E61B" w14:textId="77777777" w:rsidR="00683E23" w:rsidRDefault="00683E23" w:rsidP="00CD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4B14" w14:textId="74FBDF57" w:rsidR="00CD3968" w:rsidRDefault="00880605">
    <w:pPr>
      <w:pStyle w:val="Footer"/>
    </w:pPr>
    <w:r>
      <w:t xml:space="preserve">NIHR BioResource </w:t>
    </w:r>
    <w:r w:rsidR="00F606BF">
      <w:t>Project DAA</w:t>
    </w:r>
    <w:r w:rsidRPr="003914C4">
      <w:rPr>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BC5F" w14:textId="77777777" w:rsidR="00683E23" w:rsidRDefault="00683E23" w:rsidP="00CD3968">
      <w:pPr>
        <w:spacing w:after="0" w:line="240" w:lineRule="auto"/>
      </w:pPr>
      <w:r>
        <w:separator/>
      </w:r>
    </w:p>
  </w:footnote>
  <w:footnote w:type="continuationSeparator" w:id="0">
    <w:p w14:paraId="18131A33" w14:textId="77777777" w:rsidR="00683E23" w:rsidRDefault="00683E23" w:rsidP="00CD3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D3077"/>
    <w:multiLevelType w:val="multilevel"/>
    <w:tmpl w:val="DF462F0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443F64"/>
    <w:multiLevelType w:val="hybridMultilevel"/>
    <w:tmpl w:val="36B2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6516"/>
    <w:multiLevelType w:val="hybridMultilevel"/>
    <w:tmpl w:val="4CFE2D0E"/>
    <w:lvl w:ilvl="0" w:tplc="DB6689BA">
      <w:start w:val="1"/>
      <w:numFmt w:val="lowerLetter"/>
      <w:lvlText w:val="(%1)"/>
      <w:lvlJc w:val="left"/>
      <w:pPr>
        <w:ind w:left="1152" w:hanging="360"/>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0EB30957"/>
    <w:multiLevelType w:val="multilevel"/>
    <w:tmpl w:val="056E8C14"/>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rPr>
    </w:lvl>
    <w:lvl w:ilvl="2">
      <w:start w:val="1"/>
      <w:numFmt w:val="decimal"/>
      <w:pStyle w:val="Sub-clauselevel2"/>
      <w:lvlText w:val="%1.%2.%3"/>
      <w:lvlJc w:val="left"/>
      <w:pPr>
        <w:ind w:left="1135" w:hanging="567"/>
      </w:pPr>
      <w:rPr>
        <w:rFonts w:hint="default"/>
      </w:rPr>
    </w:lvl>
    <w:lvl w:ilvl="3">
      <w:start w:val="1"/>
      <w:numFmt w:val="lowerLetter"/>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1EEFE24A"/>
    <w:multiLevelType w:val="hybridMultilevel"/>
    <w:tmpl w:val="803A9BEE"/>
    <w:lvl w:ilvl="0" w:tplc="62F8551A">
      <w:start w:val="1"/>
      <w:numFmt w:val="bullet"/>
      <w:lvlText w:val=""/>
      <w:lvlJc w:val="left"/>
      <w:pPr>
        <w:ind w:left="720" w:hanging="360"/>
      </w:pPr>
      <w:rPr>
        <w:rFonts w:ascii="Symbol" w:hAnsi="Symbol" w:hint="default"/>
      </w:rPr>
    </w:lvl>
    <w:lvl w:ilvl="1" w:tplc="4AB2DBA6">
      <w:start w:val="1"/>
      <w:numFmt w:val="bullet"/>
      <w:lvlText w:val="o"/>
      <w:lvlJc w:val="left"/>
      <w:pPr>
        <w:ind w:left="1440" w:hanging="360"/>
      </w:pPr>
      <w:rPr>
        <w:rFonts w:ascii="Courier New" w:hAnsi="Courier New" w:hint="default"/>
      </w:rPr>
    </w:lvl>
    <w:lvl w:ilvl="2" w:tplc="02C24B44">
      <w:start w:val="1"/>
      <w:numFmt w:val="bullet"/>
      <w:lvlText w:val=""/>
      <w:lvlJc w:val="left"/>
      <w:pPr>
        <w:ind w:left="2160" w:hanging="360"/>
      </w:pPr>
      <w:rPr>
        <w:rFonts w:ascii="Wingdings" w:hAnsi="Wingdings" w:hint="default"/>
      </w:rPr>
    </w:lvl>
    <w:lvl w:ilvl="3" w:tplc="F71C9FCE">
      <w:start w:val="1"/>
      <w:numFmt w:val="bullet"/>
      <w:lvlText w:val=""/>
      <w:lvlJc w:val="left"/>
      <w:pPr>
        <w:ind w:left="2880" w:hanging="360"/>
      </w:pPr>
      <w:rPr>
        <w:rFonts w:ascii="Symbol" w:hAnsi="Symbol" w:hint="default"/>
      </w:rPr>
    </w:lvl>
    <w:lvl w:ilvl="4" w:tplc="4EB29016">
      <w:start w:val="1"/>
      <w:numFmt w:val="bullet"/>
      <w:lvlText w:val="o"/>
      <w:lvlJc w:val="left"/>
      <w:pPr>
        <w:ind w:left="3600" w:hanging="360"/>
      </w:pPr>
      <w:rPr>
        <w:rFonts w:ascii="Courier New" w:hAnsi="Courier New" w:hint="default"/>
      </w:rPr>
    </w:lvl>
    <w:lvl w:ilvl="5" w:tplc="3556AB54">
      <w:start w:val="1"/>
      <w:numFmt w:val="bullet"/>
      <w:lvlText w:val=""/>
      <w:lvlJc w:val="left"/>
      <w:pPr>
        <w:ind w:left="4320" w:hanging="360"/>
      </w:pPr>
      <w:rPr>
        <w:rFonts w:ascii="Wingdings" w:hAnsi="Wingdings" w:hint="default"/>
      </w:rPr>
    </w:lvl>
    <w:lvl w:ilvl="6" w:tplc="230CE572">
      <w:start w:val="1"/>
      <w:numFmt w:val="bullet"/>
      <w:lvlText w:val=""/>
      <w:lvlJc w:val="left"/>
      <w:pPr>
        <w:ind w:left="5040" w:hanging="360"/>
      </w:pPr>
      <w:rPr>
        <w:rFonts w:ascii="Symbol" w:hAnsi="Symbol" w:hint="default"/>
      </w:rPr>
    </w:lvl>
    <w:lvl w:ilvl="7" w:tplc="FDE4E158">
      <w:start w:val="1"/>
      <w:numFmt w:val="bullet"/>
      <w:lvlText w:val="o"/>
      <w:lvlJc w:val="left"/>
      <w:pPr>
        <w:ind w:left="5760" w:hanging="360"/>
      </w:pPr>
      <w:rPr>
        <w:rFonts w:ascii="Courier New" w:hAnsi="Courier New" w:hint="default"/>
      </w:rPr>
    </w:lvl>
    <w:lvl w:ilvl="8" w:tplc="94306928">
      <w:start w:val="1"/>
      <w:numFmt w:val="bullet"/>
      <w:lvlText w:val=""/>
      <w:lvlJc w:val="left"/>
      <w:pPr>
        <w:ind w:left="6480" w:hanging="360"/>
      </w:pPr>
      <w:rPr>
        <w:rFonts w:ascii="Wingdings" w:hAnsi="Wingdings" w:hint="default"/>
      </w:rPr>
    </w:lvl>
  </w:abstractNum>
  <w:abstractNum w:abstractNumId="6" w15:restartNumberingAfterBreak="0">
    <w:nsid w:val="29AD1245"/>
    <w:multiLevelType w:val="hybridMultilevel"/>
    <w:tmpl w:val="B5D65C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4340FD"/>
    <w:multiLevelType w:val="hybridMultilevel"/>
    <w:tmpl w:val="E5E888C6"/>
    <w:lvl w:ilvl="0" w:tplc="BE7C4008">
      <w:start w:val="1"/>
      <w:numFmt w:val="lowerLetter"/>
      <w:lvlText w:val="(%1)"/>
      <w:lvlJc w:val="left"/>
      <w:pPr>
        <w:ind w:left="1531" w:hanging="419"/>
      </w:pPr>
      <w:rPr>
        <w:rFonts w:ascii="Calibri" w:eastAsia="Calibri" w:hAnsi="Calibri" w:cs="Calibri" w:hint="default"/>
        <w:b w:val="0"/>
        <w:bCs w:val="0"/>
        <w:i w:val="0"/>
        <w:iCs w:val="0"/>
        <w:color w:val="234060"/>
        <w:spacing w:val="-3"/>
        <w:w w:val="100"/>
        <w:sz w:val="22"/>
        <w:szCs w:val="22"/>
        <w:lang w:val="en-US" w:eastAsia="en-US" w:bidi="ar-SA"/>
      </w:rPr>
    </w:lvl>
    <w:lvl w:ilvl="1" w:tplc="F086CD70">
      <w:numFmt w:val="bullet"/>
      <w:lvlText w:val="•"/>
      <w:lvlJc w:val="left"/>
      <w:pPr>
        <w:ind w:left="2335" w:hanging="419"/>
      </w:pPr>
      <w:rPr>
        <w:rFonts w:hint="default"/>
        <w:lang w:val="en-US" w:eastAsia="en-US" w:bidi="ar-SA"/>
      </w:rPr>
    </w:lvl>
    <w:lvl w:ilvl="2" w:tplc="D71601DE">
      <w:numFmt w:val="bullet"/>
      <w:lvlText w:val="•"/>
      <w:lvlJc w:val="left"/>
      <w:pPr>
        <w:ind w:left="3130" w:hanging="419"/>
      </w:pPr>
      <w:rPr>
        <w:rFonts w:hint="default"/>
        <w:lang w:val="en-US" w:eastAsia="en-US" w:bidi="ar-SA"/>
      </w:rPr>
    </w:lvl>
    <w:lvl w:ilvl="3" w:tplc="0A00FE06">
      <w:numFmt w:val="bullet"/>
      <w:lvlText w:val="•"/>
      <w:lvlJc w:val="left"/>
      <w:pPr>
        <w:ind w:left="3925" w:hanging="419"/>
      </w:pPr>
      <w:rPr>
        <w:rFonts w:hint="default"/>
        <w:lang w:val="en-US" w:eastAsia="en-US" w:bidi="ar-SA"/>
      </w:rPr>
    </w:lvl>
    <w:lvl w:ilvl="4" w:tplc="E176EA1C">
      <w:numFmt w:val="bullet"/>
      <w:lvlText w:val="•"/>
      <w:lvlJc w:val="left"/>
      <w:pPr>
        <w:ind w:left="4720" w:hanging="419"/>
      </w:pPr>
      <w:rPr>
        <w:rFonts w:hint="default"/>
        <w:lang w:val="en-US" w:eastAsia="en-US" w:bidi="ar-SA"/>
      </w:rPr>
    </w:lvl>
    <w:lvl w:ilvl="5" w:tplc="FBAC9EC6">
      <w:numFmt w:val="bullet"/>
      <w:lvlText w:val="•"/>
      <w:lvlJc w:val="left"/>
      <w:pPr>
        <w:ind w:left="5515" w:hanging="419"/>
      </w:pPr>
      <w:rPr>
        <w:rFonts w:hint="default"/>
        <w:lang w:val="en-US" w:eastAsia="en-US" w:bidi="ar-SA"/>
      </w:rPr>
    </w:lvl>
    <w:lvl w:ilvl="6" w:tplc="9684B752">
      <w:numFmt w:val="bullet"/>
      <w:lvlText w:val="•"/>
      <w:lvlJc w:val="left"/>
      <w:pPr>
        <w:ind w:left="6310" w:hanging="419"/>
      </w:pPr>
      <w:rPr>
        <w:rFonts w:hint="default"/>
        <w:lang w:val="en-US" w:eastAsia="en-US" w:bidi="ar-SA"/>
      </w:rPr>
    </w:lvl>
    <w:lvl w:ilvl="7" w:tplc="68A4D44C">
      <w:numFmt w:val="bullet"/>
      <w:lvlText w:val="•"/>
      <w:lvlJc w:val="left"/>
      <w:pPr>
        <w:ind w:left="7105" w:hanging="419"/>
      </w:pPr>
      <w:rPr>
        <w:rFonts w:hint="default"/>
        <w:lang w:val="en-US" w:eastAsia="en-US" w:bidi="ar-SA"/>
      </w:rPr>
    </w:lvl>
    <w:lvl w:ilvl="8" w:tplc="17149F5E">
      <w:numFmt w:val="bullet"/>
      <w:lvlText w:val="•"/>
      <w:lvlJc w:val="left"/>
      <w:pPr>
        <w:ind w:left="7900" w:hanging="419"/>
      </w:pPr>
      <w:rPr>
        <w:rFonts w:hint="default"/>
        <w:lang w:val="en-US" w:eastAsia="en-US" w:bidi="ar-SA"/>
      </w:rPr>
    </w:lvl>
  </w:abstractNum>
  <w:abstractNum w:abstractNumId="8" w15:restartNumberingAfterBreak="0">
    <w:nsid w:val="54644F6A"/>
    <w:multiLevelType w:val="hybridMultilevel"/>
    <w:tmpl w:val="B636A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92A00"/>
    <w:multiLevelType w:val="multilevel"/>
    <w:tmpl w:val="EE28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B35949"/>
    <w:multiLevelType w:val="hybridMultilevel"/>
    <w:tmpl w:val="EB6C40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DF6C31"/>
    <w:multiLevelType w:val="multilevel"/>
    <w:tmpl w:val="9FBEE826"/>
    <w:lvl w:ilvl="0">
      <w:start w:val="1"/>
      <w:numFmt w:val="decimal"/>
      <w:lvlText w:val="%1."/>
      <w:lvlJc w:val="left"/>
      <w:pPr>
        <w:ind w:left="828" w:hanging="567"/>
        <w:jc w:val="right"/>
      </w:pPr>
      <w:rPr>
        <w:rFonts w:ascii="Calibri" w:eastAsia="Calibri" w:hAnsi="Calibri" w:cs="Calibri" w:hint="default"/>
        <w:b/>
        <w:bCs/>
        <w:i w:val="0"/>
        <w:iCs w:val="0"/>
        <w:spacing w:val="-1"/>
        <w:w w:val="92"/>
        <w:sz w:val="22"/>
        <w:szCs w:val="22"/>
        <w:lang w:val="en-US" w:eastAsia="en-US" w:bidi="ar-SA"/>
      </w:rPr>
    </w:lvl>
    <w:lvl w:ilvl="1">
      <w:start w:val="1"/>
      <w:numFmt w:val="decimal"/>
      <w:lvlText w:val="%1.%2"/>
      <w:lvlJc w:val="left"/>
      <w:pPr>
        <w:ind w:left="1112" w:hanging="531"/>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962" w:hanging="851"/>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901" w:hanging="851"/>
      </w:pPr>
      <w:rPr>
        <w:rFonts w:hint="default"/>
        <w:lang w:val="en-US" w:eastAsia="en-US" w:bidi="ar-SA"/>
      </w:rPr>
    </w:lvl>
    <w:lvl w:ilvl="4">
      <w:numFmt w:val="bullet"/>
      <w:lvlText w:val="•"/>
      <w:lvlJc w:val="left"/>
      <w:pPr>
        <w:ind w:left="3842" w:hanging="851"/>
      </w:pPr>
      <w:rPr>
        <w:rFonts w:hint="default"/>
        <w:lang w:val="en-US" w:eastAsia="en-US" w:bidi="ar-SA"/>
      </w:rPr>
    </w:lvl>
    <w:lvl w:ilvl="5">
      <w:numFmt w:val="bullet"/>
      <w:lvlText w:val="•"/>
      <w:lvlJc w:val="left"/>
      <w:pPr>
        <w:ind w:left="4783" w:hanging="851"/>
      </w:pPr>
      <w:rPr>
        <w:rFonts w:hint="default"/>
        <w:lang w:val="en-US" w:eastAsia="en-US" w:bidi="ar-SA"/>
      </w:rPr>
    </w:lvl>
    <w:lvl w:ilvl="6">
      <w:numFmt w:val="bullet"/>
      <w:lvlText w:val="•"/>
      <w:lvlJc w:val="left"/>
      <w:pPr>
        <w:ind w:left="5725" w:hanging="851"/>
      </w:pPr>
      <w:rPr>
        <w:rFonts w:hint="default"/>
        <w:lang w:val="en-US" w:eastAsia="en-US" w:bidi="ar-SA"/>
      </w:rPr>
    </w:lvl>
    <w:lvl w:ilvl="7">
      <w:numFmt w:val="bullet"/>
      <w:lvlText w:val="•"/>
      <w:lvlJc w:val="left"/>
      <w:pPr>
        <w:ind w:left="6666" w:hanging="851"/>
      </w:pPr>
      <w:rPr>
        <w:rFonts w:hint="default"/>
        <w:lang w:val="en-US" w:eastAsia="en-US" w:bidi="ar-SA"/>
      </w:rPr>
    </w:lvl>
    <w:lvl w:ilvl="8">
      <w:numFmt w:val="bullet"/>
      <w:lvlText w:val="•"/>
      <w:lvlJc w:val="left"/>
      <w:pPr>
        <w:ind w:left="7607" w:hanging="851"/>
      </w:pPr>
      <w:rPr>
        <w:rFonts w:hint="default"/>
        <w:lang w:val="en-US" w:eastAsia="en-US" w:bidi="ar-SA"/>
      </w:rPr>
    </w:lvl>
  </w:abstractNum>
  <w:num w:numId="1" w16cid:durableId="2006283233">
    <w:abstractNumId w:val="2"/>
  </w:num>
  <w:num w:numId="2" w16cid:durableId="706099503">
    <w:abstractNumId w:val="6"/>
  </w:num>
  <w:num w:numId="3" w16cid:durableId="1453134565">
    <w:abstractNumId w:val="10"/>
  </w:num>
  <w:num w:numId="4" w16cid:durableId="664892503">
    <w:abstractNumId w:val="0"/>
  </w:num>
  <w:num w:numId="5" w16cid:durableId="12804527">
    <w:abstractNumId w:val="7"/>
  </w:num>
  <w:num w:numId="6" w16cid:durableId="1513495509">
    <w:abstractNumId w:val="11"/>
  </w:num>
  <w:num w:numId="7" w16cid:durableId="236289285">
    <w:abstractNumId w:val="4"/>
  </w:num>
  <w:num w:numId="8" w16cid:durableId="572590032">
    <w:abstractNumId w:val="3"/>
  </w:num>
  <w:num w:numId="9" w16cid:durableId="429013501">
    <w:abstractNumId w:val="1"/>
  </w:num>
  <w:num w:numId="10" w16cid:durableId="1977680014">
    <w:abstractNumId w:val="5"/>
  </w:num>
  <w:num w:numId="11" w16cid:durableId="627592476">
    <w:abstractNumId w:val="8"/>
  </w:num>
  <w:num w:numId="12" w16cid:durableId="746347527">
    <w:abstractNumId w:val="9"/>
  </w:num>
  <w:num w:numId="13" w16cid:durableId="575435988">
    <w:abstractNumId w:val="9"/>
  </w:num>
  <w:num w:numId="14" w16cid:durableId="1311178852">
    <w:abstractNumId w:val="8"/>
  </w:num>
  <w:num w:numId="15" w16cid:durableId="1035814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C57"/>
    <w:rsid w:val="00013F50"/>
    <w:rsid w:val="00013FA9"/>
    <w:rsid w:val="0001614D"/>
    <w:rsid w:val="000466F5"/>
    <w:rsid w:val="000518B1"/>
    <w:rsid w:val="00056BBD"/>
    <w:rsid w:val="00065248"/>
    <w:rsid w:val="00073AD0"/>
    <w:rsid w:val="0008218D"/>
    <w:rsid w:val="00092C37"/>
    <w:rsid w:val="000963C1"/>
    <w:rsid w:val="000A29A0"/>
    <w:rsid w:val="000A3BE0"/>
    <w:rsid w:val="000A51ED"/>
    <w:rsid w:val="000A764A"/>
    <w:rsid w:val="000B2AA4"/>
    <w:rsid w:val="000B55D8"/>
    <w:rsid w:val="000C0297"/>
    <w:rsid w:val="000C4138"/>
    <w:rsid w:val="000D1B55"/>
    <w:rsid w:val="000D1DBB"/>
    <w:rsid w:val="000D3CC3"/>
    <w:rsid w:val="000D7325"/>
    <w:rsid w:val="000E77E4"/>
    <w:rsid w:val="000F0372"/>
    <w:rsid w:val="0010773B"/>
    <w:rsid w:val="001104DF"/>
    <w:rsid w:val="00110896"/>
    <w:rsid w:val="00111657"/>
    <w:rsid w:val="00114E51"/>
    <w:rsid w:val="0011603A"/>
    <w:rsid w:val="00134BAA"/>
    <w:rsid w:val="00143F5E"/>
    <w:rsid w:val="00150BD0"/>
    <w:rsid w:val="001516B9"/>
    <w:rsid w:val="00151EC4"/>
    <w:rsid w:val="001701BE"/>
    <w:rsid w:val="00170780"/>
    <w:rsid w:val="001823F2"/>
    <w:rsid w:val="0018622E"/>
    <w:rsid w:val="00187876"/>
    <w:rsid w:val="00190E2C"/>
    <w:rsid w:val="001A5E27"/>
    <w:rsid w:val="001B18FC"/>
    <w:rsid w:val="001B505C"/>
    <w:rsid w:val="001C5622"/>
    <w:rsid w:val="001C664E"/>
    <w:rsid w:val="001D53D3"/>
    <w:rsid w:val="001D66F2"/>
    <w:rsid w:val="001D7217"/>
    <w:rsid w:val="001E6D20"/>
    <w:rsid w:val="00204828"/>
    <w:rsid w:val="00210756"/>
    <w:rsid w:val="0022173D"/>
    <w:rsid w:val="00232673"/>
    <w:rsid w:val="002363A5"/>
    <w:rsid w:val="00237D14"/>
    <w:rsid w:val="0024782A"/>
    <w:rsid w:val="0026008C"/>
    <w:rsid w:val="002609CF"/>
    <w:rsid w:val="00273B3A"/>
    <w:rsid w:val="00274FAE"/>
    <w:rsid w:val="002758A4"/>
    <w:rsid w:val="00283182"/>
    <w:rsid w:val="00284285"/>
    <w:rsid w:val="00293323"/>
    <w:rsid w:val="002A4633"/>
    <w:rsid w:val="002B052B"/>
    <w:rsid w:val="002C33CC"/>
    <w:rsid w:val="002D49A3"/>
    <w:rsid w:val="002E1305"/>
    <w:rsid w:val="002E4BA6"/>
    <w:rsid w:val="002E71CD"/>
    <w:rsid w:val="002F4004"/>
    <w:rsid w:val="002F54E4"/>
    <w:rsid w:val="002F66FE"/>
    <w:rsid w:val="003068DD"/>
    <w:rsid w:val="00311D80"/>
    <w:rsid w:val="003125C4"/>
    <w:rsid w:val="00321600"/>
    <w:rsid w:val="00331114"/>
    <w:rsid w:val="00346AF8"/>
    <w:rsid w:val="003472A3"/>
    <w:rsid w:val="00353185"/>
    <w:rsid w:val="003715E0"/>
    <w:rsid w:val="003834F0"/>
    <w:rsid w:val="00385AD8"/>
    <w:rsid w:val="00390175"/>
    <w:rsid w:val="00391074"/>
    <w:rsid w:val="003914C4"/>
    <w:rsid w:val="00395419"/>
    <w:rsid w:val="003B0253"/>
    <w:rsid w:val="003D7B23"/>
    <w:rsid w:val="003E4306"/>
    <w:rsid w:val="003F1EAD"/>
    <w:rsid w:val="003F24D9"/>
    <w:rsid w:val="003F787B"/>
    <w:rsid w:val="0040245A"/>
    <w:rsid w:val="0041305D"/>
    <w:rsid w:val="00413F3A"/>
    <w:rsid w:val="00422D0C"/>
    <w:rsid w:val="0043724F"/>
    <w:rsid w:val="0044208C"/>
    <w:rsid w:val="00471169"/>
    <w:rsid w:val="004807C5"/>
    <w:rsid w:val="0048243B"/>
    <w:rsid w:val="00483066"/>
    <w:rsid w:val="0048309A"/>
    <w:rsid w:val="00485FB0"/>
    <w:rsid w:val="004919D4"/>
    <w:rsid w:val="00495B9D"/>
    <w:rsid w:val="004A6FA9"/>
    <w:rsid w:val="004C315C"/>
    <w:rsid w:val="004C39DB"/>
    <w:rsid w:val="004D15A3"/>
    <w:rsid w:val="004D61F2"/>
    <w:rsid w:val="004D6B85"/>
    <w:rsid w:val="004E1725"/>
    <w:rsid w:val="004E4B03"/>
    <w:rsid w:val="004E6672"/>
    <w:rsid w:val="004F4C2F"/>
    <w:rsid w:val="004F7915"/>
    <w:rsid w:val="00533956"/>
    <w:rsid w:val="0053690A"/>
    <w:rsid w:val="0055205A"/>
    <w:rsid w:val="0055405D"/>
    <w:rsid w:val="005572A4"/>
    <w:rsid w:val="00574DCF"/>
    <w:rsid w:val="005906BB"/>
    <w:rsid w:val="00593C27"/>
    <w:rsid w:val="00596194"/>
    <w:rsid w:val="005A0D8E"/>
    <w:rsid w:val="005B08D3"/>
    <w:rsid w:val="005D0E55"/>
    <w:rsid w:val="005D6013"/>
    <w:rsid w:val="005F5AFB"/>
    <w:rsid w:val="005F5C09"/>
    <w:rsid w:val="00602CDC"/>
    <w:rsid w:val="00614901"/>
    <w:rsid w:val="006153C5"/>
    <w:rsid w:val="00625434"/>
    <w:rsid w:val="00625E31"/>
    <w:rsid w:val="00626AFD"/>
    <w:rsid w:val="006339DE"/>
    <w:rsid w:val="00634030"/>
    <w:rsid w:val="00637415"/>
    <w:rsid w:val="00645FD0"/>
    <w:rsid w:val="00646ED5"/>
    <w:rsid w:val="00650A09"/>
    <w:rsid w:val="00651838"/>
    <w:rsid w:val="00667911"/>
    <w:rsid w:val="00683E23"/>
    <w:rsid w:val="00692442"/>
    <w:rsid w:val="0069774C"/>
    <w:rsid w:val="006A2699"/>
    <w:rsid w:val="006A2B36"/>
    <w:rsid w:val="006A3FF4"/>
    <w:rsid w:val="006A645A"/>
    <w:rsid w:val="006C4A21"/>
    <w:rsid w:val="006D18B0"/>
    <w:rsid w:val="006D4EA6"/>
    <w:rsid w:val="006E0C0B"/>
    <w:rsid w:val="006E5DBE"/>
    <w:rsid w:val="006E61A9"/>
    <w:rsid w:val="006F14C0"/>
    <w:rsid w:val="006F4FA3"/>
    <w:rsid w:val="00705C6A"/>
    <w:rsid w:val="00713155"/>
    <w:rsid w:val="00717B5D"/>
    <w:rsid w:val="00723B17"/>
    <w:rsid w:val="007262E1"/>
    <w:rsid w:val="007305A0"/>
    <w:rsid w:val="00735E25"/>
    <w:rsid w:val="007420A6"/>
    <w:rsid w:val="007549BB"/>
    <w:rsid w:val="007636BA"/>
    <w:rsid w:val="007711E4"/>
    <w:rsid w:val="00773E38"/>
    <w:rsid w:val="007806E0"/>
    <w:rsid w:val="0078778C"/>
    <w:rsid w:val="007A0B0B"/>
    <w:rsid w:val="007B2FB7"/>
    <w:rsid w:val="007C2E4F"/>
    <w:rsid w:val="007C5A15"/>
    <w:rsid w:val="007D5111"/>
    <w:rsid w:val="007E7AB0"/>
    <w:rsid w:val="007E7AD1"/>
    <w:rsid w:val="008037A2"/>
    <w:rsid w:val="00804AA3"/>
    <w:rsid w:val="00805D5B"/>
    <w:rsid w:val="00813708"/>
    <w:rsid w:val="008304E4"/>
    <w:rsid w:val="0083120D"/>
    <w:rsid w:val="00831329"/>
    <w:rsid w:val="00831F66"/>
    <w:rsid w:val="00836578"/>
    <w:rsid w:val="00837223"/>
    <w:rsid w:val="008509DB"/>
    <w:rsid w:val="00862F51"/>
    <w:rsid w:val="008709C2"/>
    <w:rsid w:val="0087234E"/>
    <w:rsid w:val="00880605"/>
    <w:rsid w:val="00880760"/>
    <w:rsid w:val="008A5710"/>
    <w:rsid w:val="008B4497"/>
    <w:rsid w:val="008B5EFA"/>
    <w:rsid w:val="008C0620"/>
    <w:rsid w:val="008E32F2"/>
    <w:rsid w:val="008E5EA5"/>
    <w:rsid w:val="00903344"/>
    <w:rsid w:val="0090732A"/>
    <w:rsid w:val="00907426"/>
    <w:rsid w:val="009121B4"/>
    <w:rsid w:val="009121FD"/>
    <w:rsid w:val="009228F5"/>
    <w:rsid w:val="00940ACD"/>
    <w:rsid w:val="00947CF2"/>
    <w:rsid w:val="00950B18"/>
    <w:rsid w:val="00957865"/>
    <w:rsid w:val="00961842"/>
    <w:rsid w:val="00973224"/>
    <w:rsid w:val="00983B17"/>
    <w:rsid w:val="009858B5"/>
    <w:rsid w:val="009865F6"/>
    <w:rsid w:val="009A64FD"/>
    <w:rsid w:val="009C0E67"/>
    <w:rsid w:val="009D0163"/>
    <w:rsid w:val="009D2D1B"/>
    <w:rsid w:val="009E6E20"/>
    <w:rsid w:val="00A01303"/>
    <w:rsid w:val="00A05D33"/>
    <w:rsid w:val="00A079A6"/>
    <w:rsid w:val="00A11356"/>
    <w:rsid w:val="00A12914"/>
    <w:rsid w:val="00A23332"/>
    <w:rsid w:val="00A27E0F"/>
    <w:rsid w:val="00A34BBF"/>
    <w:rsid w:val="00A50F50"/>
    <w:rsid w:val="00A57E5A"/>
    <w:rsid w:val="00A65717"/>
    <w:rsid w:val="00A6798A"/>
    <w:rsid w:val="00A747CE"/>
    <w:rsid w:val="00A74A9F"/>
    <w:rsid w:val="00A81822"/>
    <w:rsid w:val="00A935BB"/>
    <w:rsid w:val="00AD1205"/>
    <w:rsid w:val="00AD1815"/>
    <w:rsid w:val="00AE0FF8"/>
    <w:rsid w:val="00AE2682"/>
    <w:rsid w:val="00AE7D47"/>
    <w:rsid w:val="00AF18E3"/>
    <w:rsid w:val="00AF3F34"/>
    <w:rsid w:val="00AF6986"/>
    <w:rsid w:val="00B0138D"/>
    <w:rsid w:val="00B1656B"/>
    <w:rsid w:val="00B23AD9"/>
    <w:rsid w:val="00B24A6B"/>
    <w:rsid w:val="00B277CB"/>
    <w:rsid w:val="00B27D94"/>
    <w:rsid w:val="00B37DAC"/>
    <w:rsid w:val="00B43F87"/>
    <w:rsid w:val="00B44231"/>
    <w:rsid w:val="00B51A87"/>
    <w:rsid w:val="00B8108A"/>
    <w:rsid w:val="00B97D6D"/>
    <w:rsid w:val="00BA2FBE"/>
    <w:rsid w:val="00BB7979"/>
    <w:rsid w:val="00BC6EC3"/>
    <w:rsid w:val="00BF0671"/>
    <w:rsid w:val="00BF2062"/>
    <w:rsid w:val="00BF6F5E"/>
    <w:rsid w:val="00C05AEE"/>
    <w:rsid w:val="00C13B31"/>
    <w:rsid w:val="00C16BF1"/>
    <w:rsid w:val="00C2278E"/>
    <w:rsid w:val="00C37754"/>
    <w:rsid w:val="00C400BA"/>
    <w:rsid w:val="00C41527"/>
    <w:rsid w:val="00C513F0"/>
    <w:rsid w:val="00C56897"/>
    <w:rsid w:val="00C653BB"/>
    <w:rsid w:val="00C65CD2"/>
    <w:rsid w:val="00C70703"/>
    <w:rsid w:val="00C7119D"/>
    <w:rsid w:val="00C753A1"/>
    <w:rsid w:val="00C75580"/>
    <w:rsid w:val="00C7652C"/>
    <w:rsid w:val="00C7691A"/>
    <w:rsid w:val="00C80A2F"/>
    <w:rsid w:val="00C80CE9"/>
    <w:rsid w:val="00C81597"/>
    <w:rsid w:val="00CA2769"/>
    <w:rsid w:val="00CC5400"/>
    <w:rsid w:val="00CD3968"/>
    <w:rsid w:val="00CE7597"/>
    <w:rsid w:val="00CE7DCF"/>
    <w:rsid w:val="00CF5BAE"/>
    <w:rsid w:val="00D0394E"/>
    <w:rsid w:val="00D22A4C"/>
    <w:rsid w:val="00D36120"/>
    <w:rsid w:val="00D514ED"/>
    <w:rsid w:val="00D655C9"/>
    <w:rsid w:val="00D71BD3"/>
    <w:rsid w:val="00D80117"/>
    <w:rsid w:val="00D92E89"/>
    <w:rsid w:val="00DA3D69"/>
    <w:rsid w:val="00DA7CEF"/>
    <w:rsid w:val="00DD15A5"/>
    <w:rsid w:val="00E0195F"/>
    <w:rsid w:val="00E1085D"/>
    <w:rsid w:val="00E10C57"/>
    <w:rsid w:val="00E14433"/>
    <w:rsid w:val="00E1505F"/>
    <w:rsid w:val="00E25AE1"/>
    <w:rsid w:val="00E26706"/>
    <w:rsid w:val="00E444B5"/>
    <w:rsid w:val="00E51862"/>
    <w:rsid w:val="00E54DBB"/>
    <w:rsid w:val="00E6358E"/>
    <w:rsid w:val="00E70C36"/>
    <w:rsid w:val="00E74EB2"/>
    <w:rsid w:val="00E77034"/>
    <w:rsid w:val="00E77297"/>
    <w:rsid w:val="00E84231"/>
    <w:rsid w:val="00E904D1"/>
    <w:rsid w:val="00EA57BC"/>
    <w:rsid w:val="00EA6284"/>
    <w:rsid w:val="00EC0152"/>
    <w:rsid w:val="00EC4732"/>
    <w:rsid w:val="00EC5A65"/>
    <w:rsid w:val="00EC6FCB"/>
    <w:rsid w:val="00ED18BA"/>
    <w:rsid w:val="00ED4808"/>
    <w:rsid w:val="00EE22C1"/>
    <w:rsid w:val="00EE3946"/>
    <w:rsid w:val="00EE40D0"/>
    <w:rsid w:val="00EF68E6"/>
    <w:rsid w:val="00F02D78"/>
    <w:rsid w:val="00F070DD"/>
    <w:rsid w:val="00F17764"/>
    <w:rsid w:val="00F2467C"/>
    <w:rsid w:val="00F510EE"/>
    <w:rsid w:val="00F53D1F"/>
    <w:rsid w:val="00F54484"/>
    <w:rsid w:val="00F606BF"/>
    <w:rsid w:val="00F63EC1"/>
    <w:rsid w:val="00F642AF"/>
    <w:rsid w:val="00F83564"/>
    <w:rsid w:val="00F83890"/>
    <w:rsid w:val="00F871C3"/>
    <w:rsid w:val="00FB738C"/>
    <w:rsid w:val="00FC6763"/>
    <w:rsid w:val="00FC6BBD"/>
    <w:rsid w:val="00FE560D"/>
    <w:rsid w:val="175C7177"/>
    <w:rsid w:val="2E16D48F"/>
    <w:rsid w:val="410D284E"/>
    <w:rsid w:val="599E0C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33EF"/>
  <w15:chartTrackingRefBased/>
  <w15:docId w15:val="{DCA8A758-1A96-45C4-8207-F892286D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3C27"/>
    <w:pPr>
      <w:keepNext/>
      <w:keepLines/>
      <w:numPr>
        <w:numId w:val="7"/>
      </w:numPr>
      <w:tabs>
        <w:tab w:val="left" w:pos="567"/>
        <w:tab w:val="left" w:pos="1418"/>
        <w:tab w:val="left" w:pos="1843"/>
      </w:tabs>
      <w:spacing w:before="360" w:after="240" w:line="240" w:lineRule="auto"/>
      <w:outlineLvl w:val="1"/>
    </w:pPr>
    <w:rPr>
      <w:rFonts w:ascii="Arial" w:eastAsiaTheme="majorEastAsia" w:hAnsi="Arial" w:cstheme="majorBidi"/>
      <w:b/>
      <w:color w:val="003087"/>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C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0C57"/>
    <w:pPr>
      <w:ind w:left="720"/>
      <w:contextualSpacing/>
    </w:pPr>
    <w:rPr>
      <w:lang w:val="en-US"/>
    </w:rPr>
  </w:style>
  <w:style w:type="character" w:styleId="CommentReference">
    <w:name w:val="annotation reference"/>
    <w:basedOn w:val="DefaultParagraphFont"/>
    <w:uiPriority w:val="99"/>
    <w:unhideWhenUsed/>
    <w:rsid w:val="00E10C57"/>
    <w:rPr>
      <w:sz w:val="16"/>
      <w:szCs w:val="16"/>
    </w:rPr>
  </w:style>
  <w:style w:type="paragraph" w:styleId="CommentText">
    <w:name w:val="annotation text"/>
    <w:basedOn w:val="Normal"/>
    <w:link w:val="CommentTextChar"/>
    <w:uiPriority w:val="99"/>
    <w:unhideWhenUsed/>
    <w:rsid w:val="00E10C57"/>
    <w:pPr>
      <w:spacing w:line="240" w:lineRule="auto"/>
    </w:pPr>
    <w:rPr>
      <w:sz w:val="20"/>
      <w:szCs w:val="20"/>
      <w:lang w:val="en-US"/>
    </w:rPr>
  </w:style>
  <w:style w:type="character" w:customStyle="1" w:styleId="CommentTextChar">
    <w:name w:val="Comment Text Char"/>
    <w:basedOn w:val="DefaultParagraphFont"/>
    <w:link w:val="CommentText"/>
    <w:uiPriority w:val="99"/>
    <w:rsid w:val="00E10C57"/>
    <w:rPr>
      <w:sz w:val="20"/>
      <w:szCs w:val="20"/>
      <w:lang w:val="en-US"/>
    </w:rPr>
  </w:style>
  <w:style w:type="character" w:styleId="Hyperlink">
    <w:name w:val="Hyperlink"/>
    <w:basedOn w:val="DefaultParagraphFont"/>
    <w:uiPriority w:val="99"/>
    <w:unhideWhenUsed/>
    <w:rsid w:val="00E10C57"/>
    <w:rPr>
      <w:color w:val="0563C1" w:themeColor="hyperlink"/>
      <w:u w:val="single"/>
    </w:rPr>
  </w:style>
  <w:style w:type="paragraph" w:customStyle="1" w:styleId="Default">
    <w:name w:val="Default"/>
    <w:rsid w:val="00E10C5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1"/>
    <w:qFormat/>
    <w:rsid w:val="00E10C57"/>
    <w:pPr>
      <w:widowControl w:val="0"/>
      <w:autoSpaceDE w:val="0"/>
      <w:autoSpaceDN w:val="0"/>
      <w:adjustRightInd w:val="0"/>
      <w:spacing w:after="0" w:line="240" w:lineRule="auto"/>
      <w:ind w:left="666"/>
      <w:jc w:val="both"/>
    </w:pPr>
    <w:rPr>
      <w:rFonts w:ascii="Cambria" w:eastAsiaTheme="minorEastAsia" w:hAnsi="Cambria" w:cs="Cambria"/>
      <w:sz w:val="24"/>
      <w:szCs w:val="24"/>
      <w:lang w:eastAsia="en-GB"/>
    </w:rPr>
  </w:style>
  <w:style w:type="character" w:customStyle="1" w:styleId="BodyTextChar">
    <w:name w:val="Body Text Char"/>
    <w:basedOn w:val="DefaultParagraphFont"/>
    <w:link w:val="BodyText"/>
    <w:uiPriority w:val="1"/>
    <w:rsid w:val="00E10C57"/>
    <w:rPr>
      <w:rFonts w:ascii="Cambria" w:eastAsiaTheme="minorEastAsia" w:hAnsi="Cambria" w:cs="Cambria"/>
      <w:sz w:val="24"/>
      <w:szCs w:val="24"/>
      <w:lang w:eastAsia="en-GB"/>
    </w:rPr>
  </w:style>
  <w:style w:type="paragraph" w:styleId="BalloonText">
    <w:name w:val="Balloon Text"/>
    <w:basedOn w:val="Normal"/>
    <w:link w:val="BalloonTextChar"/>
    <w:uiPriority w:val="99"/>
    <w:semiHidden/>
    <w:unhideWhenUsed/>
    <w:rsid w:val="00E10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5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8F5"/>
    <w:rPr>
      <w:b/>
      <w:bCs/>
      <w:lang w:val="en-GB"/>
    </w:rPr>
  </w:style>
  <w:style w:type="character" w:customStyle="1" w:styleId="CommentSubjectChar">
    <w:name w:val="Comment Subject Char"/>
    <w:basedOn w:val="CommentTextChar"/>
    <w:link w:val="CommentSubject"/>
    <w:uiPriority w:val="99"/>
    <w:semiHidden/>
    <w:rsid w:val="009228F5"/>
    <w:rPr>
      <w:b/>
      <w:bCs/>
      <w:sz w:val="20"/>
      <w:szCs w:val="20"/>
      <w:lang w:val="en-US"/>
    </w:rPr>
  </w:style>
  <w:style w:type="paragraph" w:styleId="Revision">
    <w:name w:val="Revision"/>
    <w:hidden/>
    <w:uiPriority w:val="99"/>
    <w:semiHidden/>
    <w:rsid w:val="00B0138D"/>
    <w:pPr>
      <w:spacing w:after="0" w:line="240" w:lineRule="auto"/>
    </w:pPr>
  </w:style>
  <w:style w:type="character" w:styleId="FollowedHyperlink">
    <w:name w:val="FollowedHyperlink"/>
    <w:basedOn w:val="DefaultParagraphFont"/>
    <w:uiPriority w:val="99"/>
    <w:semiHidden/>
    <w:unhideWhenUsed/>
    <w:rsid w:val="00110896"/>
    <w:rPr>
      <w:color w:val="954F72" w:themeColor="followedHyperlink"/>
      <w:u w:val="single"/>
    </w:rPr>
  </w:style>
  <w:style w:type="character" w:customStyle="1" w:styleId="UnresolvedMention1">
    <w:name w:val="Unresolved Mention1"/>
    <w:basedOn w:val="DefaultParagraphFont"/>
    <w:uiPriority w:val="99"/>
    <w:semiHidden/>
    <w:unhideWhenUsed/>
    <w:rsid w:val="008B4497"/>
    <w:rPr>
      <w:color w:val="605E5C"/>
      <w:shd w:val="clear" w:color="auto" w:fill="E1DFDD"/>
    </w:rPr>
  </w:style>
  <w:style w:type="paragraph" w:styleId="Caption">
    <w:name w:val="caption"/>
    <w:basedOn w:val="Normal"/>
    <w:next w:val="Normal"/>
    <w:uiPriority w:val="35"/>
    <w:unhideWhenUsed/>
    <w:qFormat/>
    <w:rsid w:val="005B08D3"/>
    <w:pPr>
      <w:spacing w:after="200" w:line="240" w:lineRule="auto"/>
    </w:pPr>
    <w:rPr>
      <w:i/>
      <w:iCs/>
      <w:color w:val="44546A" w:themeColor="text2"/>
      <w:sz w:val="18"/>
      <w:szCs w:val="18"/>
    </w:rPr>
  </w:style>
  <w:style w:type="paragraph" w:customStyle="1" w:styleId="Bullet">
    <w:name w:val="Bullet"/>
    <w:basedOn w:val="ListParagraph"/>
    <w:link w:val="BulletChar"/>
    <w:qFormat/>
    <w:rsid w:val="009121B4"/>
    <w:pPr>
      <w:tabs>
        <w:tab w:val="left" w:pos="567"/>
        <w:tab w:val="left" w:pos="1418"/>
        <w:tab w:val="left" w:pos="1843"/>
      </w:tabs>
      <w:spacing w:after="120" w:line="240" w:lineRule="auto"/>
      <w:ind w:left="924" w:hanging="357"/>
      <w:contextualSpacing w:val="0"/>
    </w:pPr>
    <w:rPr>
      <w:rFonts w:ascii="Arial" w:hAnsi="Arial"/>
      <w:color w:val="000000" w:themeColor="text1"/>
      <w:sz w:val="24"/>
      <w:lang w:val="en-GB"/>
    </w:rPr>
  </w:style>
  <w:style w:type="character" w:customStyle="1" w:styleId="BulletChar">
    <w:name w:val="Bullet Char"/>
    <w:basedOn w:val="DefaultParagraphFont"/>
    <w:link w:val="Bullet"/>
    <w:rsid w:val="009121B4"/>
    <w:rPr>
      <w:rFonts w:ascii="Arial" w:hAnsi="Arial"/>
      <w:color w:val="000000" w:themeColor="text1"/>
      <w:sz w:val="24"/>
    </w:rPr>
  </w:style>
  <w:style w:type="paragraph" w:customStyle="1" w:styleId="BodyText1">
    <w:name w:val="Body Text1"/>
    <w:basedOn w:val="Normal"/>
    <w:link w:val="BodytextChar0"/>
    <w:qFormat/>
    <w:rsid w:val="00BA2FBE"/>
    <w:pPr>
      <w:spacing w:before="240" w:after="240" w:line="300" w:lineRule="auto"/>
      <w:jc w:val="both"/>
    </w:pPr>
    <w:rPr>
      <w:rFonts w:ascii="Arial" w:eastAsia="Times New Roman" w:hAnsi="Arial" w:cs="Arial"/>
      <w:bCs/>
    </w:rPr>
  </w:style>
  <w:style w:type="character" w:customStyle="1" w:styleId="BodytextChar0">
    <w:name w:val="Body text Char"/>
    <w:basedOn w:val="DefaultParagraphFont"/>
    <w:link w:val="BodyText1"/>
    <w:rsid w:val="00BA2FBE"/>
    <w:rPr>
      <w:rFonts w:ascii="Arial" w:eastAsia="Times New Roman" w:hAnsi="Arial" w:cs="Arial"/>
      <w:bCs/>
    </w:rPr>
  </w:style>
  <w:style w:type="character" w:customStyle="1" w:styleId="Heading2Char">
    <w:name w:val="Heading 2 Char"/>
    <w:basedOn w:val="DefaultParagraphFont"/>
    <w:link w:val="Heading2"/>
    <w:uiPriority w:val="9"/>
    <w:rsid w:val="00593C27"/>
    <w:rPr>
      <w:rFonts w:ascii="Arial" w:eastAsiaTheme="majorEastAsia" w:hAnsi="Arial" w:cstheme="majorBidi"/>
      <w:b/>
      <w:color w:val="003087"/>
      <w:sz w:val="32"/>
      <w:szCs w:val="26"/>
    </w:rPr>
  </w:style>
  <w:style w:type="paragraph" w:customStyle="1" w:styleId="Sub-clauselevel2">
    <w:name w:val="Sub-clause (level 2)"/>
    <w:basedOn w:val="Normal"/>
    <w:qFormat/>
    <w:rsid w:val="00593C27"/>
    <w:pPr>
      <w:numPr>
        <w:ilvl w:val="2"/>
        <w:numId w:val="7"/>
      </w:numPr>
      <w:tabs>
        <w:tab w:val="left" w:pos="567"/>
        <w:tab w:val="left" w:pos="1418"/>
        <w:tab w:val="left" w:pos="1843"/>
      </w:tabs>
      <w:spacing w:after="120" w:line="240" w:lineRule="auto"/>
    </w:pPr>
    <w:rPr>
      <w:rFonts w:ascii="Arial" w:hAnsi="Arial"/>
      <w:color w:val="000000" w:themeColor="text1"/>
      <w:sz w:val="24"/>
    </w:rPr>
  </w:style>
  <w:style w:type="paragraph" w:customStyle="1" w:styleId="Clauselevel1">
    <w:name w:val="Clause level 1"/>
    <w:basedOn w:val="Normal"/>
    <w:link w:val="Clauselevel1Char"/>
    <w:qFormat/>
    <w:rsid w:val="00593C27"/>
    <w:pPr>
      <w:numPr>
        <w:ilvl w:val="1"/>
        <w:numId w:val="7"/>
      </w:numPr>
      <w:tabs>
        <w:tab w:val="left" w:pos="567"/>
        <w:tab w:val="left" w:pos="1418"/>
        <w:tab w:val="left" w:pos="1843"/>
      </w:tabs>
      <w:spacing w:after="240" w:line="240" w:lineRule="auto"/>
    </w:pPr>
    <w:rPr>
      <w:rFonts w:ascii="Arial" w:hAnsi="Arial"/>
      <w:color w:val="000000" w:themeColor="text1"/>
      <w:sz w:val="24"/>
    </w:rPr>
  </w:style>
  <w:style w:type="character" w:customStyle="1" w:styleId="Clauselevel1Char">
    <w:name w:val="Clause level 1 Char"/>
    <w:basedOn w:val="DefaultParagraphFont"/>
    <w:link w:val="Clauselevel1"/>
    <w:rsid w:val="00593C27"/>
    <w:rPr>
      <w:rFonts w:ascii="Arial" w:hAnsi="Arial"/>
      <w:color w:val="000000" w:themeColor="text1"/>
      <w:sz w:val="24"/>
    </w:rPr>
  </w:style>
  <w:style w:type="character" w:customStyle="1" w:styleId="ListParagraphChar">
    <w:name w:val="List Paragraph Char"/>
    <w:basedOn w:val="DefaultParagraphFont"/>
    <w:link w:val="ListParagraph"/>
    <w:uiPriority w:val="34"/>
    <w:rsid w:val="002F54E4"/>
    <w:rPr>
      <w:lang w:val="en-US"/>
    </w:rPr>
  </w:style>
  <w:style w:type="character" w:customStyle="1" w:styleId="normaltextrun">
    <w:name w:val="normaltextrun"/>
    <w:basedOn w:val="DefaultParagraphFont"/>
    <w:rsid w:val="000D3CC3"/>
  </w:style>
  <w:style w:type="character" w:customStyle="1" w:styleId="Mention1">
    <w:name w:val="Mention1"/>
    <w:basedOn w:val="DefaultParagraphFont"/>
    <w:uiPriority w:val="99"/>
    <w:unhideWhenUsed/>
    <w:rsid w:val="000D3CC3"/>
    <w:rPr>
      <w:color w:val="2B579A"/>
      <w:shd w:val="clear" w:color="auto" w:fill="E6E6E6"/>
    </w:rPr>
  </w:style>
  <w:style w:type="character" w:styleId="UnresolvedMention">
    <w:name w:val="Unresolved Mention"/>
    <w:basedOn w:val="DefaultParagraphFont"/>
    <w:uiPriority w:val="99"/>
    <w:semiHidden/>
    <w:unhideWhenUsed/>
    <w:rsid w:val="00A01303"/>
    <w:rPr>
      <w:color w:val="605E5C"/>
      <w:shd w:val="clear" w:color="auto" w:fill="E1DFDD"/>
    </w:rPr>
  </w:style>
  <w:style w:type="paragraph" w:styleId="Header">
    <w:name w:val="header"/>
    <w:basedOn w:val="Normal"/>
    <w:link w:val="HeaderChar"/>
    <w:uiPriority w:val="99"/>
    <w:unhideWhenUsed/>
    <w:rsid w:val="00CD3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968"/>
  </w:style>
  <w:style w:type="paragraph" w:styleId="Footer">
    <w:name w:val="footer"/>
    <w:basedOn w:val="Normal"/>
    <w:link w:val="FooterChar"/>
    <w:uiPriority w:val="99"/>
    <w:unhideWhenUsed/>
    <w:rsid w:val="00CD3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1753">
      <w:bodyDiv w:val="1"/>
      <w:marLeft w:val="0"/>
      <w:marRight w:val="0"/>
      <w:marTop w:val="0"/>
      <w:marBottom w:val="0"/>
      <w:divBdr>
        <w:top w:val="none" w:sz="0" w:space="0" w:color="auto"/>
        <w:left w:val="none" w:sz="0" w:space="0" w:color="auto"/>
        <w:bottom w:val="none" w:sz="0" w:space="0" w:color="auto"/>
        <w:right w:val="none" w:sz="0" w:space="0" w:color="auto"/>
      </w:divBdr>
    </w:div>
    <w:div w:id="883639818">
      <w:bodyDiv w:val="1"/>
      <w:marLeft w:val="0"/>
      <w:marRight w:val="0"/>
      <w:marTop w:val="0"/>
      <w:marBottom w:val="0"/>
      <w:divBdr>
        <w:top w:val="none" w:sz="0" w:space="0" w:color="auto"/>
        <w:left w:val="none" w:sz="0" w:space="0" w:color="auto"/>
        <w:bottom w:val="none" w:sz="0" w:space="0" w:color="auto"/>
        <w:right w:val="none" w:sz="0" w:space="0" w:color="auto"/>
      </w:divBdr>
    </w:div>
    <w:div w:id="14872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c@nihrbioresource.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br@bioresource.nih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oresource.nihr.ac.uk/using-our-bioresource/acknowledging-the-bioresour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c@bioresourc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F7472ED76BAB4CAE31624C9F85674E" ma:contentTypeVersion="6" ma:contentTypeDescription="Create a new document." ma:contentTypeScope="" ma:versionID="eb524055db009c0ff4e2a21bde40a011">
  <xsd:schema xmlns:xsd="http://www.w3.org/2001/XMLSchema" xmlns:xs="http://www.w3.org/2001/XMLSchema" xmlns:p="http://schemas.microsoft.com/office/2006/metadata/properties" xmlns:ns2="2245d6a8-bad4-4b51-b4c7-852c400a07c8" xmlns:ns3="c088bcda-1f49-4143-b59b-776d3502aa93" targetNamespace="http://schemas.microsoft.com/office/2006/metadata/properties" ma:root="true" ma:fieldsID="35b3f439c7eb4432f27582f2e4997e76" ns2:_="" ns3:_="">
    <xsd:import namespace="2245d6a8-bad4-4b51-b4c7-852c400a07c8"/>
    <xsd:import namespace="c088bcda-1f49-4143-b59b-776d3502aa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5d6a8-bad4-4b51-b4c7-852c400a0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8bcda-1f49-4143-b59b-776d3502aa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AC05F-F90B-474C-A7B4-14299C17F3BB}">
  <ds:schemaRefs>
    <ds:schemaRef ds:uri="http://schemas.openxmlformats.org/officeDocument/2006/bibliography"/>
  </ds:schemaRefs>
</ds:datastoreItem>
</file>

<file path=customXml/itemProps2.xml><?xml version="1.0" encoding="utf-8"?>
<ds:datastoreItem xmlns:ds="http://schemas.openxmlformats.org/officeDocument/2006/customXml" ds:itemID="{D7CC4301-B143-4B80-A6C2-6F96C397AE64}">
  <ds:schemaRefs>
    <ds:schemaRef ds:uri="http://schemas.microsoft.com/sharepoint/v3/contenttype/forms"/>
  </ds:schemaRefs>
</ds:datastoreItem>
</file>

<file path=customXml/itemProps3.xml><?xml version="1.0" encoding="utf-8"?>
<ds:datastoreItem xmlns:ds="http://schemas.openxmlformats.org/officeDocument/2006/customXml" ds:itemID="{328F04D8-1DFD-4D1B-922C-2FA0ECA729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E72120-FC72-40FF-A652-A6E82D5F7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5d6a8-bad4-4b51-b4c7-852c400a07c8"/>
    <ds:schemaRef ds:uri="c088bcda-1f49-4143-b59b-776d3502a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3390</Words>
  <Characters>19324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CUH (Cambridge University Hospital)</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access agreement template - December 2025</dc:title>
  <dc:subject/>
  <dc:creator>Kasanicki, Mary</dc:creator>
  <cp:keywords/>
  <dc:description/>
  <cp:lastModifiedBy>Ross Macdonald</cp:lastModifiedBy>
  <cp:revision>8</cp:revision>
  <dcterms:created xsi:type="dcterms:W3CDTF">2025-12-10T10:22:00Z</dcterms:created>
  <dcterms:modified xsi:type="dcterms:W3CDTF">2025-12-16T12:05:00Z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0x01010045F7472ED76BAB4CAE31624C9F85674E</vt:lpwstr>
  </property>
  <property fmtid="{D5CDD505-2E9C-101B-9397-08002B2CF9AE}" pid="3" name="MediaServiceImageTags">
    <vt:lpwstr/>
  </property>
</Properties>
</file>